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jc w:val="center"/>
        <w:rPr>
          <w:sz w:val="36"/>
          <w:szCs w:val="28"/>
        </w:rPr>
      </w:pPr>
      <w:r>
        <w:rPr>
          <w:rFonts w:hint="eastAsia"/>
          <w:sz w:val="36"/>
          <w:szCs w:val="28"/>
        </w:rPr>
        <w:t>元利化学2027届校园招聘简章</w:t>
      </w:r>
    </w:p>
    <w:p>
      <w:pPr>
        <w:numPr>
          <w:ilvl w:val="0"/>
          <w:numId w:val="1"/>
        </w:numPr>
        <w:spacing w:before="160" w:beforeLines="50" w:after="160" w:afterLines="50" w:line="360" w:lineRule="auto"/>
        <w:rPr>
          <w:rFonts w:ascii="黑体" w:hAnsi="黑体" w:eastAsia="黑体" w:cs="黑体"/>
          <w:b/>
          <w:bCs/>
          <w:sz w:val="24"/>
          <w:szCs w:val="32"/>
        </w:rPr>
      </w:pPr>
      <w:r>
        <w:rPr>
          <w:rFonts w:hint="eastAsia" w:ascii="黑体" w:hAnsi="黑体" w:eastAsia="黑体" w:cs="黑体"/>
          <w:b/>
          <w:bCs/>
          <w:sz w:val="24"/>
          <w:szCs w:val="32"/>
        </w:rPr>
        <w:t>公司介绍</w:t>
      </w:r>
    </w:p>
    <w:p>
      <w:pPr>
        <w:overflowPunct w:val="0"/>
        <w:snapToGrid w:val="0"/>
        <w:spacing w:line="360" w:lineRule="auto"/>
        <w:ind w:firstLine="420" w:firstLineChars="200"/>
        <w:jc w:val="left"/>
        <w:rPr>
          <w:rFonts w:ascii="仿宋" w:hAnsi="仿宋" w:eastAsia="仿宋" w:cs="仿宋"/>
          <w:bCs/>
          <w:szCs w:val="21"/>
        </w:rPr>
      </w:pPr>
      <w:r>
        <w:rPr>
          <w:rFonts w:hint="eastAsia" w:ascii="仿宋" w:hAnsi="仿宋" w:eastAsia="仿宋" w:cs="仿宋"/>
          <w:bCs/>
          <w:szCs w:val="21"/>
        </w:rPr>
        <w:t>元利化学集团股份有限公司，始创于2003年，是一家上证主板上市（</w:t>
      </w:r>
      <w:r>
        <w:rPr>
          <w:rFonts w:hint="eastAsia" w:ascii="仿宋" w:hAnsi="仿宋" w:eastAsia="仿宋" w:cs="仿宋"/>
          <w:b/>
          <w:bCs/>
          <w:szCs w:val="21"/>
        </w:rPr>
        <w:t>股票简称：元利科技；股票代码：603217</w:t>
      </w:r>
      <w:r>
        <w:rPr>
          <w:rFonts w:hint="eastAsia" w:ascii="仿宋" w:hAnsi="仿宋" w:eastAsia="仿宋" w:cs="仿宋"/>
          <w:bCs/>
          <w:szCs w:val="21"/>
        </w:rPr>
        <w:t>）的集研发、生产、销售于一体的民营股份制集团公司，地处山东省潍坊市，拥有潍坊昌乐、重庆涪陵、潍坊昌邑、内蒙古兴安盟（在建）四个生产基地，并下设山东元利科技、重庆元利科技、潍坊元利新材、欧洲元利等多家全资子公司。荣获高新技术企业、国家级制造业单项冠军企业等荣誉称号。</w:t>
      </w:r>
    </w:p>
    <w:p>
      <w:pPr>
        <w:overflowPunct w:val="0"/>
        <w:snapToGrid w:val="0"/>
        <w:spacing w:line="360" w:lineRule="auto"/>
        <w:ind w:firstLine="420" w:firstLineChars="200"/>
        <w:jc w:val="left"/>
        <w:rPr>
          <w:rFonts w:ascii="仿宋" w:hAnsi="仿宋" w:eastAsia="仿宋" w:cs="仿宋"/>
          <w:bCs/>
          <w:szCs w:val="21"/>
        </w:rPr>
      </w:pPr>
      <w:r>
        <w:rPr>
          <w:rFonts w:hint="eastAsia" w:ascii="仿宋" w:hAnsi="仿宋" w:eastAsia="仿宋" w:cs="仿宋"/>
          <w:bCs/>
          <w:szCs w:val="21"/>
        </w:rPr>
        <w:t>公司紧跟国家双碳目标和循环经济战略，坚持“</w:t>
      </w:r>
      <w:r>
        <w:rPr>
          <w:rFonts w:hint="eastAsia" w:ascii="仿宋" w:hAnsi="仿宋" w:eastAsia="仿宋" w:cs="仿宋"/>
          <w:b/>
          <w:bCs/>
          <w:szCs w:val="21"/>
        </w:rPr>
        <w:t>废弃物资源化、副产物高值化”的“循环经济+低碳</w:t>
      </w:r>
      <w:r>
        <w:rPr>
          <w:rFonts w:hint="eastAsia" w:ascii="仿宋" w:hAnsi="仿宋" w:eastAsia="仿宋" w:cs="仿宋"/>
          <w:bCs/>
          <w:szCs w:val="21"/>
        </w:rPr>
        <w:t>”的发展理念，以己二酸副产物、废旧纺织品、废旧塑料、木质纤维素为原料，通过高效低成本的化学处理方式，得到各种高附加值的有机酸、酯、醇、胺产品，并积极拓展下游应用，形成了具有独特技术竞争力的产业网。</w:t>
      </w:r>
    </w:p>
    <w:p>
      <w:pPr>
        <w:overflowPunct w:val="0"/>
        <w:snapToGrid w:val="0"/>
        <w:spacing w:line="360" w:lineRule="auto"/>
        <w:ind w:firstLine="420" w:firstLineChars="200"/>
        <w:jc w:val="left"/>
        <w:rPr>
          <w:rFonts w:ascii="仿宋" w:hAnsi="仿宋" w:eastAsia="仿宋" w:cs="仿宋"/>
          <w:bCs/>
          <w:szCs w:val="21"/>
        </w:rPr>
      </w:pPr>
      <w:r>
        <w:rPr>
          <w:rFonts w:hint="eastAsia" w:ascii="仿宋" w:hAnsi="仿宋" w:eastAsia="仿宋" w:cs="仿宋"/>
          <w:bCs/>
          <w:szCs w:val="21"/>
        </w:rPr>
        <w:t>公司是</w:t>
      </w:r>
      <w:r>
        <w:rPr>
          <w:rFonts w:hint="eastAsia" w:ascii="仿宋" w:hAnsi="仿宋" w:eastAsia="仿宋" w:cs="仿宋"/>
          <w:b/>
          <w:bCs/>
          <w:szCs w:val="21"/>
        </w:rPr>
        <w:t>全球最大的己二酸副产物高值化利用企业</w:t>
      </w:r>
      <w:r>
        <w:rPr>
          <w:rFonts w:hint="eastAsia" w:ascii="仿宋" w:hAnsi="仿宋" w:eastAsia="仿宋" w:cs="仿宋"/>
          <w:bCs/>
          <w:szCs w:val="21"/>
        </w:rPr>
        <w:t>，拥有年产</w:t>
      </w:r>
      <w:r>
        <w:rPr>
          <w:rFonts w:ascii="仿宋" w:hAnsi="仿宋" w:eastAsia="仿宋" w:cs="仿宋"/>
          <w:b/>
          <w:bCs/>
          <w:szCs w:val="21"/>
        </w:rPr>
        <w:t>10万吨混合二元酸二甲酯和8万吨二元醇</w:t>
      </w:r>
      <w:r>
        <w:rPr>
          <w:rFonts w:hint="eastAsia" w:ascii="仿宋" w:hAnsi="仿宋" w:eastAsia="仿宋" w:cs="仿宋"/>
          <w:bCs/>
          <w:szCs w:val="21"/>
        </w:rPr>
        <w:t>的产能。同时，公司还是</w:t>
      </w:r>
      <w:r>
        <w:rPr>
          <w:rFonts w:hint="eastAsia" w:ascii="仿宋" w:hAnsi="仿宋" w:eastAsia="仿宋" w:cs="仿宋"/>
          <w:b/>
          <w:bCs/>
          <w:szCs w:val="21"/>
        </w:rPr>
        <w:t>国内首个数字化光稳定剂生产基地</w:t>
      </w:r>
      <w:r>
        <w:rPr>
          <w:rFonts w:hint="eastAsia" w:ascii="仿宋" w:hAnsi="仿宋" w:eastAsia="仿宋" w:cs="仿宋"/>
          <w:bCs/>
          <w:szCs w:val="21"/>
        </w:rPr>
        <w:t>，配备了国内最大的</w:t>
      </w:r>
      <w:r>
        <w:rPr>
          <w:rFonts w:ascii="仿宋" w:hAnsi="仿宋" w:eastAsia="仿宋" w:cs="仿宋"/>
          <w:bCs/>
          <w:szCs w:val="21"/>
        </w:rPr>
        <w:t>TAA、TMP单套生产装置，</w:t>
      </w:r>
      <w:r>
        <w:rPr>
          <w:rFonts w:hint="eastAsia" w:ascii="仿宋" w:hAnsi="仿宋" w:eastAsia="仿宋" w:cs="仿宋"/>
          <w:b/>
          <w:bCs/>
          <w:szCs w:val="21"/>
        </w:rPr>
        <w:t>年产各类受阻胺类光稳定剂达</w:t>
      </w:r>
      <w:r>
        <w:rPr>
          <w:rFonts w:ascii="仿宋" w:hAnsi="仿宋" w:eastAsia="仿宋" w:cs="仿宋"/>
          <w:b/>
          <w:bCs/>
          <w:szCs w:val="21"/>
        </w:rPr>
        <w:t>6万吨</w:t>
      </w:r>
      <w:r>
        <w:rPr>
          <w:rFonts w:hint="eastAsia" w:ascii="仿宋" w:hAnsi="仿宋" w:eastAsia="仿宋" w:cs="仿宋"/>
          <w:bCs/>
          <w:szCs w:val="21"/>
        </w:rPr>
        <w:t>。通过构建从原料优势到规模化生产的完整产业链，公司能够灵活满足涂料、高分子材料、新能源、改性塑料等多领域的差异化需求。</w:t>
      </w:r>
    </w:p>
    <w:p>
      <w:pPr>
        <w:overflowPunct w:val="0"/>
        <w:snapToGrid w:val="0"/>
        <w:spacing w:line="360" w:lineRule="auto"/>
        <w:ind w:firstLine="420" w:firstLineChars="200"/>
        <w:jc w:val="lef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" w:hAnsi="仿宋" w:eastAsia="仿宋" w:cs="仿宋"/>
          <w:bCs/>
          <w:szCs w:val="21"/>
        </w:rPr>
        <w:t>在此基础上，公司将持续深耕生物基新材料行业和废弃物资源化领域，</w:t>
      </w:r>
      <w:r>
        <w:rPr>
          <w:rFonts w:hint="eastAsia" w:ascii="仿宋" w:hAnsi="仿宋" w:eastAsia="仿宋" w:cs="仿宋"/>
          <w:b/>
          <w:bCs/>
          <w:szCs w:val="21"/>
        </w:rPr>
        <w:t>构建“生物基替代”与“废弃物再生”双轮驱动的绿色产业体系</w:t>
      </w:r>
      <w:r>
        <w:rPr>
          <w:rFonts w:hint="eastAsia" w:ascii="仿宋" w:hAnsi="仿宋" w:eastAsia="仿宋" w:cs="仿宋"/>
          <w:bCs/>
          <w:szCs w:val="21"/>
        </w:rPr>
        <w:t>，致力于解决化石资源依赖与白色污染难题，为下游行业提供低碳、可循环的新材料解决方案。</w:t>
      </w:r>
    </w:p>
    <w:p>
      <w:pPr>
        <w:numPr>
          <w:ilvl w:val="0"/>
          <w:numId w:val="1"/>
        </w:numPr>
        <w:spacing w:before="160" w:beforeLines="50" w:line="360" w:lineRule="auto"/>
        <w:rPr>
          <w:rFonts w:ascii="黑体" w:hAnsi="黑体" w:eastAsia="黑体" w:cs="黑体"/>
          <w:b/>
          <w:bCs/>
          <w:sz w:val="24"/>
          <w:szCs w:val="32"/>
        </w:rPr>
      </w:pPr>
      <w:r>
        <w:rPr>
          <w:rFonts w:hint="eastAsia" w:ascii="黑体" w:hAnsi="黑体" w:eastAsia="黑体" w:cs="黑体"/>
          <w:b/>
          <w:bCs/>
          <w:sz w:val="24"/>
          <w:szCs w:val="32"/>
        </w:rPr>
        <w:t>招聘岗位</w:t>
      </w:r>
    </w:p>
    <w:p>
      <w:pPr>
        <w:overflowPunct w:val="0"/>
        <w:snapToGrid w:val="0"/>
        <w:spacing w:before="160" w:beforeLines="50" w:line="360" w:lineRule="auto"/>
        <w:ind w:firstLine="422" w:firstLineChars="200"/>
        <w:jc w:val="left"/>
        <w:rPr>
          <w:rFonts w:ascii="仿宋" w:hAnsi="仿宋" w:eastAsia="仿宋" w:cs="仿宋"/>
          <w:b/>
          <w:bCs/>
          <w:szCs w:val="21"/>
        </w:rPr>
      </w:pPr>
      <w:r>
        <w:rPr>
          <w:rFonts w:hint="eastAsia" w:ascii="仿宋" w:hAnsi="仿宋" w:eastAsia="仿宋" w:cs="仿宋"/>
          <w:b/>
          <w:bCs/>
          <w:szCs w:val="21"/>
        </w:rPr>
        <w:t>元利化学正处于增长发展期，新项目多，好岗位多，营销、技术、生产、职能等各类岗位机会全面开放。</w:t>
      </w:r>
      <w:r>
        <w:rPr>
          <w:rFonts w:hint="eastAsia" w:ascii="仿宋" w:hAnsi="仿宋" w:eastAsia="仿宋" w:cs="仿宋"/>
          <w:szCs w:val="21"/>
        </w:rPr>
        <w:t>诚挚邀请优秀毕业生加入我们，抓住新项目建设机遇，投身元利化学的高速发展平台，实现个人快速成长！</w:t>
      </w:r>
      <w:bookmarkStart w:id="7" w:name="_GoBack"/>
      <w:bookmarkEnd w:id="7"/>
    </w:p>
    <w:tbl>
      <w:tblPr>
        <w:tblStyle w:val="11"/>
        <w:tblpPr w:leftFromText="180" w:rightFromText="180" w:vertAnchor="text" w:tblpXSpec="center" w:tblpY="1"/>
        <w:tblOverlap w:val="never"/>
        <w:tblW w:w="8597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9"/>
        <w:gridCol w:w="1299"/>
        <w:gridCol w:w="3368"/>
        <w:gridCol w:w="1002"/>
        <w:gridCol w:w="780"/>
        <w:gridCol w:w="10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  <w:jc w:val="center"/>
        </w:trPr>
        <w:tc>
          <w:tcPr>
            <w:tcW w:w="1139" w:type="dxa"/>
            <w:vAlign w:val="center"/>
          </w:tcPr>
          <w:p>
            <w:pPr>
              <w:spacing w:before="160" w:beforeLines="50" w:line="360" w:lineRule="auto"/>
              <w:jc w:val="center"/>
              <w:rPr>
                <w:rFonts w:ascii="仿宋" w:hAnsi="仿宋" w:eastAsia="仿宋" w:cs="仿宋"/>
                <w:b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18"/>
                <w:szCs w:val="18"/>
              </w:rPr>
              <w:t>职位序列</w:t>
            </w:r>
          </w:p>
        </w:tc>
        <w:tc>
          <w:tcPr>
            <w:tcW w:w="1299" w:type="dxa"/>
            <w:vAlign w:val="center"/>
          </w:tcPr>
          <w:p>
            <w:pPr>
              <w:spacing w:before="160" w:beforeLines="50" w:line="360" w:lineRule="auto"/>
              <w:jc w:val="center"/>
              <w:rPr>
                <w:rFonts w:ascii="仿宋" w:hAnsi="仿宋" w:eastAsia="仿宋" w:cs="仿宋"/>
                <w:b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18"/>
                <w:szCs w:val="18"/>
              </w:rPr>
              <w:t>招聘岗位</w:t>
            </w:r>
          </w:p>
        </w:tc>
        <w:tc>
          <w:tcPr>
            <w:tcW w:w="3368" w:type="dxa"/>
            <w:vAlign w:val="center"/>
          </w:tcPr>
          <w:p>
            <w:pPr>
              <w:spacing w:before="160" w:beforeLines="50" w:line="360" w:lineRule="auto"/>
              <w:jc w:val="center"/>
              <w:rPr>
                <w:rFonts w:ascii="仿宋" w:hAnsi="仿宋" w:eastAsia="仿宋" w:cs="仿宋"/>
                <w:b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18"/>
                <w:szCs w:val="18"/>
              </w:rPr>
              <w:t>专业要求</w:t>
            </w:r>
          </w:p>
        </w:tc>
        <w:tc>
          <w:tcPr>
            <w:tcW w:w="1002" w:type="dxa"/>
            <w:vAlign w:val="center"/>
          </w:tcPr>
          <w:p>
            <w:pPr>
              <w:spacing w:before="160" w:beforeLines="50" w:line="360" w:lineRule="auto"/>
              <w:jc w:val="center"/>
              <w:rPr>
                <w:rFonts w:ascii="仿宋" w:hAnsi="仿宋" w:eastAsia="仿宋" w:cs="仿宋"/>
                <w:b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18"/>
                <w:szCs w:val="18"/>
              </w:rPr>
              <w:t>学历要求</w:t>
            </w:r>
          </w:p>
        </w:tc>
        <w:tc>
          <w:tcPr>
            <w:tcW w:w="780" w:type="dxa"/>
            <w:vAlign w:val="center"/>
          </w:tcPr>
          <w:p>
            <w:pPr>
              <w:spacing w:before="160" w:beforeLines="50"/>
              <w:jc w:val="center"/>
              <w:rPr>
                <w:rFonts w:ascii="仿宋" w:hAnsi="仿宋" w:eastAsia="仿宋" w:cs="仿宋"/>
                <w:b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18"/>
                <w:szCs w:val="18"/>
              </w:rPr>
              <w:t>招聘人数</w:t>
            </w:r>
          </w:p>
        </w:tc>
        <w:tc>
          <w:tcPr>
            <w:tcW w:w="1009" w:type="dxa"/>
            <w:vAlign w:val="center"/>
          </w:tcPr>
          <w:p>
            <w:pPr>
              <w:spacing w:before="160" w:beforeLines="50" w:line="360" w:lineRule="auto"/>
              <w:jc w:val="center"/>
              <w:rPr>
                <w:rFonts w:ascii="仿宋" w:hAnsi="仿宋" w:eastAsia="仿宋" w:cs="仿宋"/>
                <w:b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18"/>
                <w:szCs w:val="18"/>
              </w:rPr>
              <w:t>工作地点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  <w:jc w:val="center"/>
        </w:trPr>
        <w:tc>
          <w:tcPr>
            <w:tcW w:w="1139" w:type="dxa"/>
            <w:vMerge w:val="restart"/>
            <w:vAlign w:val="center"/>
          </w:tcPr>
          <w:p>
            <w:pPr>
              <w:snapToGrid w:val="0"/>
              <w:spacing w:before="160" w:beforeLines="50"/>
              <w:jc w:val="center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技术研发类</w:t>
            </w:r>
          </w:p>
        </w:tc>
        <w:tc>
          <w:tcPr>
            <w:tcW w:w="1299" w:type="dxa"/>
            <w:vAlign w:val="center"/>
          </w:tcPr>
          <w:p>
            <w:pPr>
              <w:snapToGrid w:val="0"/>
              <w:spacing w:before="160" w:beforeLines="50"/>
              <w:jc w:val="center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化工博士</w:t>
            </w:r>
          </w:p>
        </w:tc>
        <w:tc>
          <w:tcPr>
            <w:tcW w:w="33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napToGrid w:val="0"/>
              <w:spacing w:before="160" w:beforeLines="50"/>
              <w:jc w:val="center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化学工程与工艺、高分子材料、材料化学、应用化学</w:t>
            </w:r>
          </w:p>
        </w:tc>
        <w:tc>
          <w:tcPr>
            <w:tcW w:w="100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 w:val="0"/>
              <w:spacing w:before="160" w:beforeLines="50"/>
              <w:jc w:val="center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博士</w:t>
            </w:r>
          </w:p>
        </w:tc>
        <w:tc>
          <w:tcPr>
            <w:tcW w:w="7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 w:val="0"/>
              <w:spacing w:before="160" w:beforeLines="50"/>
              <w:jc w:val="center"/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0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 w:val="0"/>
              <w:spacing w:before="160" w:beforeLines="50"/>
              <w:jc w:val="center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潍坊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  <w:jc w:val="center"/>
        </w:trPr>
        <w:tc>
          <w:tcPr>
            <w:tcW w:w="1139" w:type="dxa"/>
            <w:vMerge w:val="continue"/>
            <w:vAlign w:val="center"/>
          </w:tcPr>
          <w:p>
            <w:pPr>
              <w:snapToGrid w:val="0"/>
              <w:spacing w:before="160" w:beforeLines="50"/>
              <w:jc w:val="center"/>
              <w:rPr>
                <w:rFonts w:ascii="仿宋" w:hAnsi="仿宋" w:eastAsia="仿宋" w:cs="仿宋"/>
                <w:sz w:val="18"/>
                <w:szCs w:val="18"/>
              </w:rPr>
            </w:pPr>
          </w:p>
        </w:tc>
        <w:tc>
          <w:tcPr>
            <w:tcW w:w="1299" w:type="dxa"/>
            <w:vAlign w:val="center"/>
          </w:tcPr>
          <w:p>
            <w:pPr>
              <w:snapToGrid w:val="0"/>
              <w:spacing w:before="160" w:beforeLines="50"/>
              <w:jc w:val="center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化工研发工程师</w:t>
            </w:r>
          </w:p>
        </w:tc>
        <w:tc>
          <w:tcPr>
            <w:tcW w:w="3368" w:type="dxa"/>
            <w:vAlign w:val="center"/>
          </w:tcPr>
          <w:p>
            <w:pPr>
              <w:snapToGrid w:val="0"/>
              <w:spacing w:before="160" w:beforeLines="50"/>
              <w:jc w:val="center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化学工程与工艺、高分子材料、材料化学、应用化学</w:t>
            </w:r>
          </w:p>
        </w:tc>
        <w:tc>
          <w:tcPr>
            <w:tcW w:w="1002" w:type="dxa"/>
            <w:vAlign w:val="center"/>
          </w:tcPr>
          <w:p>
            <w:pPr>
              <w:snapToGrid w:val="0"/>
              <w:spacing w:before="160" w:beforeLines="50"/>
              <w:jc w:val="center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硕士</w:t>
            </w:r>
          </w:p>
        </w:tc>
        <w:tc>
          <w:tcPr>
            <w:tcW w:w="780" w:type="dxa"/>
            <w:vAlign w:val="center"/>
          </w:tcPr>
          <w:p>
            <w:pPr>
              <w:snapToGrid w:val="0"/>
              <w:spacing w:before="160" w:beforeLines="50"/>
              <w:jc w:val="center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z w:val="18"/>
                <w:szCs w:val="18"/>
              </w:rPr>
              <w:t>10</w:t>
            </w:r>
          </w:p>
        </w:tc>
        <w:tc>
          <w:tcPr>
            <w:tcW w:w="1009" w:type="dxa"/>
            <w:vAlign w:val="center"/>
          </w:tcPr>
          <w:p>
            <w:pPr>
              <w:snapToGrid w:val="0"/>
              <w:spacing w:before="160" w:beforeLines="50"/>
              <w:jc w:val="center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潍坊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3" w:hRule="atLeast"/>
          <w:jc w:val="center"/>
        </w:trPr>
        <w:tc>
          <w:tcPr>
            <w:tcW w:w="1139" w:type="dxa"/>
            <w:vMerge w:val="continue"/>
            <w:vAlign w:val="center"/>
          </w:tcPr>
          <w:p>
            <w:pPr>
              <w:snapToGrid w:val="0"/>
              <w:spacing w:before="160" w:beforeLines="50"/>
              <w:jc w:val="center"/>
              <w:rPr>
                <w:rFonts w:ascii="仿宋" w:hAnsi="仿宋" w:eastAsia="仿宋" w:cs="仿宋"/>
                <w:sz w:val="18"/>
                <w:szCs w:val="18"/>
              </w:rPr>
            </w:pPr>
          </w:p>
        </w:tc>
        <w:tc>
          <w:tcPr>
            <w:tcW w:w="1299" w:type="dxa"/>
            <w:vAlign w:val="center"/>
          </w:tcPr>
          <w:p>
            <w:pPr>
              <w:snapToGrid w:val="0"/>
              <w:spacing w:before="160" w:beforeLines="50"/>
              <w:jc w:val="center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生物研发工程师</w:t>
            </w:r>
          </w:p>
        </w:tc>
        <w:tc>
          <w:tcPr>
            <w:tcW w:w="3368" w:type="dxa"/>
            <w:vAlign w:val="center"/>
          </w:tcPr>
          <w:p>
            <w:pPr>
              <w:snapToGrid w:val="0"/>
              <w:spacing w:before="160" w:beforeLines="50"/>
              <w:jc w:val="center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生物工程、微生物学、</w:t>
            </w:r>
          </w:p>
        </w:tc>
        <w:tc>
          <w:tcPr>
            <w:tcW w:w="1002" w:type="dxa"/>
            <w:vAlign w:val="center"/>
          </w:tcPr>
          <w:p>
            <w:pPr>
              <w:snapToGrid w:val="0"/>
              <w:spacing w:before="160" w:beforeLines="50"/>
              <w:jc w:val="center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硕士</w:t>
            </w:r>
          </w:p>
        </w:tc>
        <w:tc>
          <w:tcPr>
            <w:tcW w:w="780" w:type="dxa"/>
            <w:vAlign w:val="center"/>
          </w:tcPr>
          <w:p>
            <w:pPr>
              <w:snapToGrid w:val="0"/>
              <w:spacing w:before="160" w:beforeLines="50"/>
              <w:jc w:val="center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5</w:t>
            </w:r>
          </w:p>
        </w:tc>
        <w:tc>
          <w:tcPr>
            <w:tcW w:w="1009" w:type="dxa"/>
            <w:vAlign w:val="center"/>
          </w:tcPr>
          <w:p>
            <w:pPr>
              <w:snapToGrid w:val="0"/>
              <w:spacing w:before="160" w:beforeLines="50"/>
              <w:jc w:val="center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兴安盟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139" w:type="dxa"/>
            <w:vMerge w:val="restart"/>
            <w:vAlign w:val="center"/>
          </w:tcPr>
          <w:p>
            <w:pPr>
              <w:snapToGrid w:val="0"/>
              <w:spacing w:before="160" w:beforeLines="50"/>
              <w:jc w:val="center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生产制造类</w:t>
            </w:r>
          </w:p>
        </w:tc>
        <w:tc>
          <w:tcPr>
            <w:tcW w:w="1299" w:type="dxa"/>
            <w:vAlign w:val="center"/>
          </w:tcPr>
          <w:p>
            <w:pPr>
              <w:snapToGrid w:val="0"/>
              <w:spacing w:before="160" w:beforeLines="50"/>
              <w:jc w:val="center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质量工程师</w:t>
            </w:r>
          </w:p>
        </w:tc>
        <w:tc>
          <w:tcPr>
            <w:tcW w:w="3368" w:type="dxa"/>
            <w:vAlign w:val="center"/>
          </w:tcPr>
          <w:p>
            <w:pPr>
              <w:snapToGrid w:val="0"/>
              <w:spacing w:before="160" w:beforeLines="50"/>
              <w:jc w:val="center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化学工程与工艺等</w:t>
            </w:r>
          </w:p>
        </w:tc>
        <w:tc>
          <w:tcPr>
            <w:tcW w:w="1002" w:type="dxa"/>
            <w:vMerge w:val="restart"/>
            <w:vAlign w:val="center"/>
          </w:tcPr>
          <w:p>
            <w:pPr>
              <w:snapToGrid w:val="0"/>
              <w:spacing w:before="160" w:beforeLines="50"/>
              <w:jc w:val="center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本科及以上</w:t>
            </w:r>
          </w:p>
        </w:tc>
        <w:tc>
          <w:tcPr>
            <w:tcW w:w="780" w:type="dxa"/>
            <w:vMerge w:val="restart"/>
            <w:vAlign w:val="center"/>
          </w:tcPr>
          <w:p>
            <w:pPr>
              <w:snapToGrid w:val="0"/>
              <w:spacing w:before="160" w:beforeLines="50"/>
              <w:jc w:val="center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z w:val="18"/>
                <w:szCs w:val="18"/>
              </w:rPr>
              <w:t>30</w:t>
            </w:r>
          </w:p>
        </w:tc>
        <w:tc>
          <w:tcPr>
            <w:tcW w:w="1009" w:type="dxa"/>
            <w:vMerge w:val="restart"/>
            <w:vAlign w:val="center"/>
          </w:tcPr>
          <w:p>
            <w:pPr>
              <w:snapToGrid w:val="0"/>
              <w:spacing w:before="160" w:beforeLines="50"/>
              <w:jc w:val="center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潍坊、重庆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139" w:type="dxa"/>
            <w:vMerge w:val="continue"/>
            <w:vAlign w:val="center"/>
          </w:tcPr>
          <w:p>
            <w:pPr>
              <w:snapToGrid w:val="0"/>
              <w:spacing w:before="160" w:beforeLines="50"/>
              <w:jc w:val="center"/>
              <w:rPr>
                <w:rFonts w:ascii="仿宋" w:hAnsi="仿宋" w:eastAsia="仿宋" w:cs="仿宋"/>
                <w:sz w:val="18"/>
                <w:szCs w:val="18"/>
              </w:rPr>
            </w:pPr>
          </w:p>
        </w:tc>
        <w:tc>
          <w:tcPr>
            <w:tcW w:w="1299" w:type="dxa"/>
            <w:vAlign w:val="center"/>
          </w:tcPr>
          <w:p>
            <w:pPr>
              <w:snapToGrid w:val="0"/>
              <w:spacing w:before="160" w:beforeLines="50"/>
              <w:jc w:val="center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设备工程师</w:t>
            </w:r>
          </w:p>
        </w:tc>
        <w:tc>
          <w:tcPr>
            <w:tcW w:w="3368" w:type="dxa"/>
            <w:vAlign w:val="center"/>
          </w:tcPr>
          <w:p>
            <w:pPr>
              <w:snapToGrid w:val="0"/>
              <w:spacing w:before="160" w:beforeLines="50"/>
              <w:jc w:val="center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化工过程机械等</w:t>
            </w:r>
          </w:p>
        </w:tc>
        <w:tc>
          <w:tcPr>
            <w:tcW w:w="1002" w:type="dxa"/>
            <w:vMerge w:val="continue"/>
            <w:vAlign w:val="center"/>
          </w:tcPr>
          <w:p>
            <w:pPr>
              <w:snapToGrid w:val="0"/>
              <w:spacing w:before="160" w:beforeLines="50"/>
              <w:jc w:val="center"/>
              <w:rPr>
                <w:rFonts w:ascii="仿宋" w:hAnsi="仿宋" w:eastAsia="仿宋" w:cs="仿宋"/>
                <w:sz w:val="18"/>
                <w:szCs w:val="18"/>
              </w:rPr>
            </w:pPr>
          </w:p>
        </w:tc>
        <w:tc>
          <w:tcPr>
            <w:tcW w:w="780" w:type="dxa"/>
            <w:vMerge w:val="continue"/>
            <w:vAlign w:val="center"/>
          </w:tcPr>
          <w:p>
            <w:pPr>
              <w:snapToGrid w:val="0"/>
              <w:spacing w:before="160" w:beforeLines="50"/>
              <w:jc w:val="center"/>
              <w:rPr>
                <w:rFonts w:ascii="仿宋" w:hAnsi="仿宋" w:eastAsia="仿宋" w:cs="仿宋"/>
                <w:sz w:val="18"/>
                <w:szCs w:val="18"/>
              </w:rPr>
            </w:pPr>
          </w:p>
        </w:tc>
        <w:tc>
          <w:tcPr>
            <w:tcW w:w="1009" w:type="dxa"/>
            <w:vMerge w:val="continue"/>
            <w:vAlign w:val="center"/>
          </w:tcPr>
          <w:p>
            <w:pPr>
              <w:snapToGrid w:val="0"/>
              <w:spacing w:before="160" w:beforeLines="50"/>
              <w:jc w:val="center"/>
              <w:rPr>
                <w:rFonts w:ascii="仿宋" w:hAnsi="仿宋" w:eastAsia="仿宋" w:cs="仿宋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139" w:type="dxa"/>
            <w:vMerge w:val="continue"/>
            <w:vAlign w:val="center"/>
          </w:tcPr>
          <w:p>
            <w:pPr>
              <w:snapToGrid w:val="0"/>
              <w:spacing w:before="160" w:beforeLines="50"/>
              <w:jc w:val="center"/>
              <w:rPr>
                <w:rFonts w:ascii="仿宋" w:hAnsi="仿宋" w:eastAsia="仿宋" w:cs="仿宋"/>
                <w:sz w:val="18"/>
                <w:szCs w:val="18"/>
              </w:rPr>
            </w:pPr>
          </w:p>
        </w:tc>
        <w:tc>
          <w:tcPr>
            <w:tcW w:w="1299" w:type="dxa"/>
            <w:vAlign w:val="center"/>
          </w:tcPr>
          <w:p>
            <w:pPr>
              <w:snapToGrid w:val="0"/>
              <w:spacing w:before="160" w:beforeLines="50"/>
              <w:jc w:val="center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安全工程师</w:t>
            </w:r>
          </w:p>
        </w:tc>
        <w:tc>
          <w:tcPr>
            <w:tcW w:w="3368" w:type="dxa"/>
            <w:vAlign w:val="center"/>
          </w:tcPr>
          <w:p>
            <w:pPr>
              <w:snapToGrid w:val="0"/>
              <w:spacing w:before="160" w:beforeLines="50"/>
              <w:jc w:val="center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安全工程等</w:t>
            </w:r>
          </w:p>
        </w:tc>
        <w:tc>
          <w:tcPr>
            <w:tcW w:w="1002" w:type="dxa"/>
            <w:vMerge w:val="continue"/>
            <w:vAlign w:val="center"/>
          </w:tcPr>
          <w:p>
            <w:pPr>
              <w:snapToGrid w:val="0"/>
              <w:spacing w:before="160" w:beforeLines="50"/>
              <w:jc w:val="center"/>
              <w:rPr>
                <w:rFonts w:ascii="仿宋" w:hAnsi="仿宋" w:eastAsia="仿宋" w:cs="仿宋"/>
                <w:sz w:val="18"/>
                <w:szCs w:val="18"/>
              </w:rPr>
            </w:pPr>
          </w:p>
        </w:tc>
        <w:tc>
          <w:tcPr>
            <w:tcW w:w="780" w:type="dxa"/>
            <w:vMerge w:val="continue"/>
            <w:vAlign w:val="center"/>
          </w:tcPr>
          <w:p>
            <w:pPr>
              <w:snapToGrid w:val="0"/>
              <w:spacing w:before="160" w:beforeLines="50"/>
              <w:jc w:val="center"/>
              <w:rPr>
                <w:rFonts w:ascii="仿宋" w:hAnsi="仿宋" w:eastAsia="仿宋" w:cs="仿宋"/>
                <w:sz w:val="18"/>
                <w:szCs w:val="18"/>
              </w:rPr>
            </w:pPr>
          </w:p>
        </w:tc>
        <w:tc>
          <w:tcPr>
            <w:tcW w:w="1009" w:type="dxa"/>
            <w:vMerge w:val="continue"/>
            <w:vAlign w:val="center"/>
          </w:tcPr>
          <w:p>
            <w:pPr>
              <w:snapToGrid w:val="0"/>
              <w:spacing w:before="160" w:beforeLines="50"/>
              <w:jc w:val="center"/>
              <w:rPr>
                <w:rFonts w:ascii="仿宋" w:hAnsi="仿宋" w:eastAsia="仿宋" w:cs="仿宋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139" w:type="dxa"/>
            <w:vMerge w:val="continue"/>
            <w:vAlign w:val="center"/>
          </w:tcPr>
          <w:p>
            <w:pPr>
              <w:snapToGrid w:val="0"/>
              <w:spacing w:before="160" w:beforeLines="50"/>
              <w:jc w:val="center"/>
              <w:rPr>
                <w:rFonts w:ascii="仿宋" w:hAnsi="仿宋" w:eastAsia="仿宋" w:cs="仿宋"/>
                <w:b/>
                <w:bCs/>
                <w:sz w:val="18"/>
                <w:szCs w:val="18"/>
              </w:rPr>
            </w:pPr>
          </w:p>
        </w:tc>
        <w:tc>
          <w:tcPr>
            <w:tcW w:w="1299" w:type="dxa"/>
            <w:vAlign w:val="center"/>
          </w:tcPr>
          <w:p>
            <w:pPr>
              <w:snapToGrid w:val="0"/>
              <w:spacing w:before="160" w:beforeLines="50"/>
              <w:jc w:val="center"/>
              <w:rPr>
                <w:rFonts w:ascii="仿宋" w:hAnsi="仿宋" w:eastAsia="仿宋" w:cs="仿宋"/>
                <w:b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仪表工程师</w:t>
            </w:r>
          </w:p>
        </w:tc>
        <w:tc>
          <w:tcPr>
            <w:tcW w:w="3368" w:type="dxa"/>
            <w:vAlign w:val="center"/>
          </w:tcPr>
          <w:p>
            <w:pPr>
              <w:snapToGrid w:val="0"/>
              <w:spacing w:before="160" w:beforeLines="50"/>
              <w:jc w:val="center"/>
              <w:rPr>
                <w:rFonts w:ascii="仿宋" w:hAnsi="仿宋" w:eastAsia="仿宋" w:cs="仿宋"/>
                <w:b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电气工程及其自动化等</w:t>
            </w:r>
          </w:p>
        </w:tc>
        <w:tc>
          <w:tcPr>
            <w:tcW w:w="1002" w:type="dxa"/>
            <w:vMerge w:val="continue"/>
            <w:vAlign w:val="center"/>
          </w:tcPr>
          <w:p>
            <w:pPr>
              <w:snapToGrid w:val="0"/>
              <w:spacing w:before="160" w:beforeLines="50"/>
              <w:jc w:val="center"/>
              <w:rPr>
                <w:rFonts w:ascii="仿宋" w:hAnsi="仿宋" w:eastAsia="仿宋" w:cs="仿宋"/>
                <w:b/>
                <w:bCs/>
                <w:sz w:val="18"/>
                <w:szCs w:val="18"/>
              </w:rPr>
            </w:pPr>
          </w:p>
        </w:tc>
        <w:tc>
          <w:tcPr>
            <w:tcW w:w="780" w:type="dxa"/>
            <w:vMerge w:val="continue"/>
            <w:vAlign w:val="center"/>
          </w:tcPr>
          <w:p>
            <w:pPr>
              <w:snapToGrid w:val="0"/>
              <w:spacing w:before="160" w:beforeLines="50"/>
              <w:jc w:val="center"/>
              <w:rPr>
                <w:rFonts w:ascii="仿宋" w:hAnsi="仿宋" w:eastAsia="仿宋" w:cs="仿宋"/>
                <w:b/>
                <w:bCs/>
                <w:sz w:val="18"/>
                <w:szCs w:val="18"/>
              </w:rPr>
            </w:pPr>
          </w:p>
        </w:tc>
        <w:tc>
          <w:tcPr>
            <w:tcW w:w="1009" w:type="dxa"/>
            <w:vMerge w:val="continue"/>
            <w:vAlign w:val="center"/>
          </w:tcPr>
          <w:p>
            <w:pPr>
              <w:snapToGrid w:val="0"/>
              <w:spacing w:before="160" w:beforeLines="50"/>
              <w:jc w:val="center"/>
              <w:rPr>
                <w:rFonts w:ascii="仿宋" w:hAnsi="仿宋" w:eastAsia="仿宋" w:cs="仿宋"/>
                <w:b/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139" w:type="dxa"/>
            <w:vMerge w:val="continue"/>
            <w:vAlign w:val="center"/>
          </w:tcPr>
          <w:p>
            <w:pPr>
              <w:snapToGrid w:val="0"/>
              <w:spacing w:before="160" w:beforeLines="50"/>
              <w:jc w:val="center"/>
              <w:rPr>
                <w:rFonts w:ascii="仿宋" w:hAnsi="仿宋" w:eastAsia="仿宋" w:cs="仿宋"/>
                <w:b/>
                <w:bCs/>
                <w:sz w:val="18"/>
                <w:szCs w:val="18"/>
              </w:rPr>
            </w:pPr>
          </w:p>
        </w:tc>
        <w:tc>
          <w:tcPr>
            <w:tcW w:w="1299" w:type="dxa"/>
            <w:vAlign w:val="center"/>
          </w:tcPr>
          <w:p>
            <w:pPr>
              <w:snapToGrid w:val="0"/>
              <w:spacing w:before="160" w:beforeLines="50"/>
              <w:jc w:val="center"/>
              <w:rPr>
                <w:rFonts w:ascii="仿宋" w:hAnsi="仿宋" w:eastAsia="仿宋" w:cs="仿宋"/>
                <w:b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工艺工程师</w:t>
            </w:r>
          </w:p>
        </w:tc>
        <w:tc>
          <w:tcPr>
            <w:tcW w:w="3368" w:type="dxa"/>
            <w:vAlign w:val="center"/>
          </w:tcPr>
          <w:p>
            <w:pPr>
              <w:snapToGrid w:val="0"/>
              <w:spacing w:before="160" w:beforeLines="50"/>
              <w:jc w:val="center"/>
              <w:rPr>
                <w:rFonts w:ascii="仿宋" w:hAnsi="仿宋" w:eastAsia="仿宋" w:cs="仿宋"/>
                <w:b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化学工程与工艺等</w:t>
            </w:r>
          </w:p>
        </w:tc>
        <w:tc>
          <w:tcPr>
            <w:tcW w:w="1002" w:type="dxa"/>
            <w:vMerge w:val="continue"/>
            <w:vAlign w:val="center"/>
          </w:tcPr>
          <w:p>
            <w:pPr>
              <w:snapToGrid w:val="0"/>
              <w:spacing w:before="160" w:beforeLines="50"/>
              <w:jc w:val="center"/>
              <w:rPr>
                <w:rFonts w:ascii="仿宋" w:hAnsi="仿宋" w:eastAsia="仿宋" w:cs="仿宋"/>
                <w:b/>
                <w:bCs/>
                <w:sz w:val="18"/>
                <w:szCs w:val="18"/>
              </w:rPr>
            </w:pPr>
          </w:p>
        </w:tc>
        <w:tc>
          <w:tcPr>
            <w:tcW w:w="780" w:type="dxa"/>
            <w:vMerge w:val="continue"/>
            <w:vAlign w:val="center"/>
          </w:tcPr>
          <w:p>
            <w:pPr>
              <w:snapToGrid w:val="0"/>
              <w:spacing w:before="160" w:beforeLines="50"/>
              <w:jc w:val="center"/>
              <w:rPr>
                <w:rFonts w:ascii="仿宋" w:hAnsi="仿宋" w:eastAsia="仿宋" w:cs="仿宋"/>
                <w:b/>
                <w:bCs/>
                <w:sz w:val="18"/>
                <w:szCs w:val="18"/>
              </w:rPr>
            </w:pPr>
          </w:p>
        </w:tc>
        <w:tc>
          <w:tcPr>
            <w:tcW w:w="1009" w:type="dxa"/>
            <w:vMerge w:val="continue"/>
            <w:vAlign w:val="center"/>
          </w:tcPr>
          <w:p>
            <w:pPr>
              <w:snapToGrid w:val="0"/>
              <w:spacing w:before="160" w:beforeLines="50"/>
              <w:jc w:val="center"/>
              <w:rPr>
                <w:rFonts w:ascii="仿宋" w:hAnsi="仿宋" w:eastAsia="仿宋" w:cs="仿宋"/>
                <w:b/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139" w:type="dxa"/>
            <w:vMerge w:val="continue"/>
            <w:vAlign w:val="center"/>
          </w:tcPr>
          <w:p>
            <w:pPr>
              <w:snapToGrid w:val="0"/>
              <w:spacing w:before="160" w:beforeLines="50"/>
              <w:jc w:val="center"/>
              <w:rPr>
                <w:rFonts w:ascii="仿宋" w:hAnsi="仿宋" w:eastAsia="仿宋" w:cs="仿宋"/>
                <w:b/>
                <w:bCs/>
                <w:sz w:val="18"/>
                <w:szCs w:val="18"/>
              </w:rPr>
            </w:pPr>
          </w:p>
        </w:tc>
        <w:tc>
          <w:tcPr>
            <w:tcW w:w="1299" w:type="dxa"/>
            <w:vAlign w:val="center"/>
          </w:tcPr>
          <w:p>
            <w:pPr>
              <w:snapToGrid w:val="0"/>
              <w:spacing w:before="160" w:beforeLines="50"/>
              <w:jc w:val="center"/>
              <w:rPr>
                <w:rFonts w:ascii="仿宋" w:hAnsi="仿宋" w:eastAsia="仿宋" w:cs="仿宋"/>
                <w:b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工艺操作</w:t>
            </w:r>
          </w:p>
        </w:tc>
        <w:tc>
          <w:tcPr>
            <w:tcW w:w="3368" w:type="dxa"/>
            <w:vAlign w:val="center"/>
          </w:tcPr>
          <w:p>
            <w:pPr>
              <w:snapToGrid w:val="0"/>
              <w:spacing w:before="160" w:beforeLines="50"/>
              <w:jc w:val="center"/>
              <w:rPr>
                <w:rFonts w:ascii="仿宋" w:hAnsi="仿宋" w:eastAsia="仿宋" w:cs="仿宋"/>
                <w:b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化学工程与工艺等</w:t>
            </w:r>
          </w:p>
        </w:tc>
        <w:tc>
          <w:tcPr>
            <w:tcW w:w="1002" w:type="dxa"/>
            <w:vMerge w:val="continue"/>
            <w:vAlign w:val="center"/>
          </w:tcPr>
          <w:p>
            <w:pPr>
              <w:snapToGrid w:val="0"/>
              <w:spacing w:before="160" w:beforeLines="50"/>
              <w:jc w:val="center"/>
              <w:rPr>
                <w:rFonts w:ascii="仿宋" w:hAnsi="仿宋" w:eastAsia="仿宋" w:cs="仿宋"/>
                <w:b/>
                <w:bCs/>
                <w:sz w:val="18"/>
                <w:szCs w:val="18"/>
              </w:rPr>
            </w:pPr>
          </w:p>
        </w:tc>
        <w:tc>
          <w:tcPr>
            <w:tcW w:w="780" w:type="dxa"/>
            <w:vMerge w:val="continue"/>
            <w:vAlign w:val="center"/>
          </w:tcPr>
          <w:p>
            <w:pPr>
              <w:snapToGrid w:val="0"/>
              <w:spacing w:before="160" w:beforeLines="50"/>
              <w:jc w:val="center"/>
              <w:rPr>
                <w:rFonts w:ascii="仿宋" w:hAnsi="仿宋" w:eastAsia="仿宋" w:cs="仿宋"/>
                <w:b/>
                <w:bCs/>
                <w:sz w:val="18"/>
                <w:szCs w:val="18"/>
              </w:rPr>
            </w:pPr>
          </w:p>
        </w:tc>
        <w:tc>
          <w:tcPr>
            <w:tcW w:w="1009" w:type="dxa"/>
            <w:vMerge w:val="continue"/>
            <w:vAlign w:val="center"/>
          </w:tcPr>
          <w:p>
            <w:pPr>
              <w:snapToGrid w:val="0"/>
              <w:spacing w:before="160" w:beforeLines="50"/>
              <w:jc w:val="center"/>
              <w:rPr>
                <w:rFonts w:ascii="仿宋" w:hAnsi="仿宋" w:eastAsia="仿宋" w:cs="仿宋"/>
                <w:b/>
                <w:bCs/>
                <w:sz w:val="18"/>
                <w:szCs w:val="18"/>
              </w:rPr>
            </w:pPr>
          </w:p>
        </w:tc>
      </w:tr>
    </w:tbl>
    <w:p>
      <w:pPr>
        <w:numPr>
          <w:ilvl w:val="0"/>
          <w:numId w:val="1"/>
        </w:numPr>
        <w:spacing w:before="160" w:beforeLines="50" w:line="360" w:lineRule="auto"/>
        <w:rPr>
          <w:rFonts w:ascii="黑体" w:hAnsi="黑体" w:eastAsia="黑体" w:cs="黑体"/>
          <w:b/>
          <w:bCs/>
          <w:sz w:val="24"/>
          <w:szCs w:val="32"/>
        </w:rPr>
      </w:pPr>
      <w:bookmarkStart w:id="0" w:name="OLE_LINK2"/>
      <w:bookmarkStart w:id="1" w:name="OLE_LINK1"/>
      <w:bookmarkStart w:id="2" w:name="OLE_LINK3"/>
      <w:r>
        <w:rPr>
          <w:rFonts w:hint="eastAsia" w:ascii="黑体" w:hAnsi="黑体" w:eastAsia="黑体" w:cs="黑体"/>
          <w:b/>
          <w:bCs/>
          <w:sz w:val="24"/>
          <w:szCs w:val="32"/>
        </w:rPr>
        <w:t>晋升通道</w:t>
      </w:r>
    </w:p>
    <w:p>
      <w:pPr>
        <w:spacing w:line="360" w:lineRule="auto"/>
        <w:ind w:firstLine="420" w:firstLineChars="200"/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</w:rPr>
        <w:t>技术序列：技术员—助理工程师—工程师—高级工程师—资深工程师</w:t>
      </w:r>
    </w:p>
    <w:p>
      <w:pPr>
        <w:spacing w:line="360" w:lineRule="auto"/>
        <w:ind w:firstLine="420" w:firstLineChars="200"/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</w:rPr>
        <w:t>专业序列：初级-中级-高级-资深-专家</w:t>
      </w:r>
    </w:p>
    <w:p>
      <w:pPr>
        <w:spacing w:line="360" w:lineRule="auto"/>
        <w:ind w:firstLine="420" w:firstLineChars="200"/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</w:rPr>
        <w:t>管理序列：班长-主管（副经理）—经理（主任）—总监—副总经理</w:t>
      </w:r>
    </w:p>
    <w:p>
      <w:pPr>
        <w:numPr>
          <w:ilvl w:val="0"/>
          <w:numId w:val="1"/>
        </w:numPr>
        <w:spacing w:before="160" w:beforeLines="50" w:line="360" w:lineRule="auto"/>
        <w:rPr>
          <w:rFonts w:ascii="黑体" w:hAnsi="黑体" w:eastAsia="黑体" w:cs="黑体"/>
          <w:b/>
          <w:bCs/>
          <w:sz w:val="24"/>
          <w:szCs w:val="32"/>
        </w:rPr>
      </w:pPr>
      <w:r>
        <w:rPr>
          <w:rFonts w:hint="eastAsia" w:ascii="黑体" w:hAnsi="黑体" w:eastAsia="黑体" w:cs="黑体"/>
          <w:b/>
          <w:bCs/>
          <w:sz w:val="24"/>
          <w:szCs w:val="32"/>
        </w:rPr>
        <w:t>薪酬待遇</w:t>
      </w:r>
    </w:p>
    <w:p>
      <w:pPr>
        <w:numPr>
          <w:ilvl w:val="0"/>
          <w:numId w:val="2"/>
        </w:numPr>
        <w:spacing w:before="160" w:beforeLines="50" w:line="360" w:lineRule="auto"/>
        <w:ind w:firstLine="422" w:firstLineChars="200"/>
        <w:rPr>
          <w:rFonts w:ascii="仿宋" w:hAnsi="仿宋" w:eastAsia="仿宋" w:cs="仿宋"/>
          <w:szCs w:val="21"/>
        </w:rPr>
      </w:pPr>
      <w:r>
        <w:rPr>
          <w:rFonts w:hint="eastAsia" w:ascii="仿宋" w:hAnsi="仿宋" w:eastAsia="仿宋" w:cs="仿宋"/>
          <w:b/>
          <w:bCs/>
          <w:szCs w:val="21"/>
        </w:rPr>
        <w:t xml:space="preserve">薪资标准： </w:t>
      </w:r>
      <w:r>
        <w:rPr>
          <w:rFonts w:hint="eastAsia" w:ascii="仿宋" w:hAnsi="仿宋" w:eastAsia="仿宋" w:cs="仿宋"/>
          <w:szCs w:val="21"/>
        </w:rPr>
        <w:t xml:space="preserve">技术研发类：年薪12-20万，博士年薪30-50万     </w:t>
      </w:r>
    </w:p>
    <w:p>
      <w:pPr>
        <w:spacing w:line="360" w:lineRule="auto"/>
        <w:ind w:firstLine="1890" w:firstLineChars="900"/>
        <w:rPr>
          <w:rFonts w:ascii="仿宋" w:hAnsi="仿宋" w:eastAsia="仿宋" w:cs="仿宋"/>
          <w:szCs w:val="21"/>
        </w:rPr>
      </w:pPr>
      <w:r>
        <w:rPr>
          <w:rFonts w:hint="eastAsia" w:ascii="仿宋" w:hAnsi="仿宋" w:eastAsia="仿宋" w:cs="仿宋"/>
          <w:szCs w:val="21"/>
        </w:rPr>
        <w:t>营  销  类：年薪9-20万</w:t>
      </w:r>
    </w:p>
    <w:p>
      <w:pPr>
        <w:spacing w:line="360" w:lineRule="auto"/>
        <w:ind w:firstLine="1890" w:firstLineChars="900"/>
        <w:rPr>
          <w:rFonts w:ascii="仿宋" w:hAnsi="仿宋" w:eastAsia="仿宋" w:cs="仿宋"/>
          <w:szCs w:val="21"/>
        </w:rPr>
      </w:pPr>
      <w:r>
        <w:rPr>
          <w:rFonts w:hint="eastAsia" w:ascii="仿宋" w:hAnsi="仿宋" w:eastAsia="仿宋" w:cs="仿宋"/>
          <w:szCs w:val="21"/>
        </w:rPr>
        <w:t xml:space="preserve">生产制造类：年薪8-15万                            </w:t>
      </w:r>
    </w:p>
    <w:p>
      <w:pPr>
        <w:spacing w:line="360" w:lineRule="auto"/>
        <w:ind w:firstLine="1890" w:firstLineChars="900"/>
        <w:rPr>
          <w:rFonts w:ascii="仿宋" w:hAnsi="仿宋" w:eastAsia="仿宋" w:cs="仿宋"/>
          <w:szCs w:val="21"/>
        </w:rPr>
      </w:pPr>
      <w:r>
        <w:rPr>
          <w:rFonts w:hint="eastAsia" w:ascii="仿宋" w:hAnsi="仿宋" w:eastAsia="仿宋" w:cs="仿宋"/>
          <w:szCs w:val="21"/>
        </w:rPr>
        <w:t>职  能  类：年薪8-15万</w:t>
      </w:r>
    </w:p>
    <w:p>
      <w:pPr>
        <w:spacing w:line="360" w:lineRule="auto"/>
        <w:ind w:firstLine="632" w:firstLineChars="300"/>
        <w:rPr>
          <w:rFonts w:ascii="仿宋" w:hAnsi="仿宋" w:eastAsia="仿宋" w:cs="仿宋"/>
          <w:szCs w:val="21"/>
        </w:rPr>
      </w:pPr>
      <w:r>
        <w:rPr>
          <w:rFonts w:hint="eastAsia" w:ascii="仿宋" w:hAnsi="仿宋" w:eastAsia="仿宋" w:cs="仿宋"/>
          <w:b/>
          <w:bCs/>
          <w:szCs w:val="21"/>
        </w:rPr>
        <w:t>其他奖金：</w:t>
      </w:r>
      <w:r>
        <w:rPr>
          <w:rFonts w:hint="eastAsia" w:ascii="仿宋" w:hAnsi="仿宋" w:eastAsia="仿宋" w:cs="仿宋"/>
          <w:szCs w:val="21"/>
        </w:rPr>
        <w:t>股权激励、绩效奖金、年终奖、创新奖。</w:t>
      </w:r>
    </w:p>
    <w:p>
      <w:pPr>
        <w:numPr>
          <w:ilvl w:val="0"/>
          <w:numId w:val="2"/>
        </w:numPr>
        <w:spacing w:line="360" w:lineRule="auto"/>
        <w:ind w:firstLine="422" w:firstLineChars="200"/>
        <w:rPr>
          <w:rFonts w:ascii="仿宋" w:hAnsi="仿宋" w:eastAsia="仿宋" w:cs="仿宋"/>
          <w:szCs w:val="21"/>
        </w:rPr>
      </w:pPr>
      <w:r>
        <w:rPr>
          <w:rFonts w:hint="eastAsia" w:ascii="仿宋" w:hAnsi="仿宋" w:eastAsia="仿宋" w:cs="仿宋"/>
          <w:b/>
          <w:bCs/>
          <w:szCs w:val="21"/>
        </w:rPr>
        <w:t>其他福利：</w:t>
      </w:r>
      <w:r>
        <w:rPr>
          <w:rFonts w:hint="eastAsia" w:ascii="仿宋" w:hAnsi="仿宋" w:eastAsia="仿宋" w:cs="仿宋"/>
          <w:szCs w:val="21"/>
        </w:rPr>
        <w:t>职工公寓、室内球场、健身房、节日福利、餐补、免费班车、团建旅游等。</w:t>
      </w:r>
    </w:p>
    <w:p>
      <w:pPr>
        <w:numPr>
          <w:ilvl w:val="0"/>
          <w:numId w:val="1"/>
        </w:numPr>
        <w:spacing w:before="160" w:beforeLines="50" w:line="360" w:lineRule="auto"/>
        <w:rPr>
          <w:rFonts w:ascii="黑体" w:hAnsi="黑体" w:eastAsia="黑体" w:cs="黑体"/>
          <w:b/>
          <w:bCs/>
          <w:sz w:val="24"/>
          <w:szCs w:val="32"/>
        </w:rPr>
      </w:pPr>
      <w:r>
        <w:rPr>
          <w:rFonts w:hint="eastAsia" w:ascii="黑体" w:hAnsi="黑体" w:eastAsia="黑体" w:cs="黑体"/>
          <w:b/>
          <w:bCs/>
          <w:sz w:val="24"/>
          <w:szCs w:val="32"/>
        </w:rPr>
        <w:t>招聘流程</w:t>
      </w:r>
    </w:p>
    <w:p>
      <w:pPr>
        <w:spacing w:before="160" w:beforeLines="50" w:line="360" w:lineRule="auto"/>
        <w:ind w:firstLine="480" w:firstLineChars="200"/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  <w:sz w:val="24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4046220</wp:posOffset>
            </wp:positionH>
            <wp:positionV relativeFrom="paragraph">
              <wp:posOffset>387350</wp:posOffset>
            </wp:positionV>
            <wp:extent cx="1147445" cy="1147445"/>
            <wp:effectExtent l="0" t="0" r="41275" b="41275"/>
            <wp:wrapTight wrapText="bothSides">
              <wp:wrapPolygon>
                <wp:start x="0" y="0"/>
                <wp:lineTo x="0" y="21229"/>
                <wp:lineTo x="21229" y="21229"/>
                <wp:lineTo x="21229" y="0"/>
                <wp:lineTo x="0" y="0"/>
              </wp:wrapPolygon>
            </wp:wrapTight>
            <wp:docPr id="1" name="图片 1" descr="C:/Users/lenovo/Desktop/王飞/新锐力量/2026届校园招聘/网申-校园招聘首页.png网申-校园招聘首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/Users/lenovo/Desktop/王飞/新锐力量/2026届校园招聘/网申-校园招聘首页.png网申-校园招聘首页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7445" cy="1147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</w:rPr>
        <w:t>简历投递—简历筛选—面试—offer发放—三方签约—入职</w:t>
      </w:r>
    </w:p>
    <w:p>
      <w:pPr>
        <w:numPr>
          <w:ilvl w:val="0"/>
          <w:numId w:val="1"/>
        </w:numPr>
        <w:spacing w:before="160" w:beforeLines="50" w:line="360" w:lineRule="auto"/>
        <w:rPr>
          <w:rFonts w:ascii="黑体" w:hAnsi="黑体" w:eastAsia="黑体" w:cs="黑体"/>
          <w:b/>
          <w:bCs/>
          <w:sz w:val="24"/>
          <w:szCs w:val="32"/>
        </w:rPr>
      </w:pPr>
      <w:r>
        <w:rPr>
          <w:rFonts w:hint="eastAsia" w:ascii="黑体" w:hAnsi="黑体" w:eastAsia="黑体" w:cs="黑体"/>
          <w:b/>
          <w:bCs/>
          <w:sz w:val="24"/>
          <w:szCs w:val="32"/>
        </w:rPr>
        <w:t>简历投递</w:t>
      </w:r>
    </w:p>
    <w:p>
      <w:pPr>
        <w:numPr>
          <w:ilvl w:val="0"/>
          <w:numId w:val="3"/>
        </w:numPr>
        <w:spacing w:line="360" w:lineRule="auto"/>
        <w:ind w:firstLine="420" w:firstLineChars="200"/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</w:rPr>
        <w:t>网申链接/网申二维码直接投递：</w:t>
      </w:r>
    </w:p>
    <w:p>
      <w:pPr>
        <w:spacing w:line="360" w:lineRule="auto"/>
        <w:ind w:left="420" w:leftChars="200"/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</w:rPr>
        <w:t>网申链接：</w:t>
      </w:r>
      <w:bookmarkStart w:id="3" w:name="OLE_LINK7"/>
      <w:bookmarkStart w:id="4" w:name="OLE_LINK6"/>
      <w:r>
        <w:rPr>
          <w:rFonts w:hint="eastAsia" w:ascii="仿宋" w:hAnsi="仿宋" w:eastAsia="仿宋" w:cs="仿宋"/>
        </w:rPr>
        <w:t>https://yuanlichem.zhiye.com/campus</w:t>
      </w:r>
      <w:bookmarkEnd w:id="3"/>
      <w:bookmarkEnd w:id="4"/>
      <w:r>
        <w:rPr>
          <w:rFonts w:hint="eastAsia" w:ascii="仿宋" w:hAnsi="仿宋" w:eastAsia="仿宋" w:cs="仿宋"/>
        </w:rPr>
        <w:t>。</w:t>
      </w:r>
    </w:p>
    <w:p>
      <w:pPr>
        <w:spacing w:line="360" w:lineRule="auto"/>
        <w:rPr>
          <w:rFonts w:ascii="仿宋" w:hAnsi="仿宋" w:eastAsia="仿宋" w:cs="仿宋"/>
        </w:rPr>
      </w:pPr>
    </w:p>
    <w:p>
      <w:pPr>
        <w:spacing w:line="360" w:lineRule="auto"/>
        <w:ind w:firstLine="420" w:firstLineChars="200"/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</w:rPr>
        <w:t>2、简历邮箱投递</w:t>
      </w:r>
      <w:bookmarkStart w:id="5" w:name="OLE_LINK4"/>
      <w:bookmarkStart w:id="6" w:name="OLE_LINK5"/>
      <w:r>
        <w:rPr>
          <w:rFonts w:hint="eastAsia" w:ascii="仿宋" w:hAnsi="仿宋" w:eastAsia="仿宋" w:cs="仿宋"/>
        </w:rPr>
        <w:t>yuanlihr@yuanlichem.com</w:t>
      </w:r>
      <w:bookmarkEnd w:id="5"/>
      <w:bookmarkEnd w:id="6"/>
      <w:r>
        <w:rPr>
          <w:rFonts w:hint="eastAsia" w:ascii="仿宋" w:hAnsi="仿宋" w:eastAsia="仿宋" w:cs="仿宋"/>
        </w:rPr>
        <w:t>(姓名+岗位+毕业院校+专业)。</w:t>
      </w:r>
    </w:p>
    <w:p>
      <w:pPr>
        <w:spacing w:line="360" w:lineRule="auto"/>
        <w:ind w:firstLine="420" w:firstLineChars="200"/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</w:rPr>
        <w:t>3、通过公司官网www.yuanlichem.com.cn或搜索智联、BOSS直聘等在线申请。</w:t>
      </w:r>
    </w:p>
    <w:p>
      <w:pPr>
        <w:spacing w:line="360" w:lineRule="auto"/>
        <w:ind w:firstLine="420" w:firstLineChars="200"/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</w:rPr>
        <w:t xml:space="preserve">4、联系电话：0536-6776858。  </w:t>
      </w:r>
    </w:p>
    <w:bookmarkEnd w:id="0"/>
    <w:bookmarkEnd w:id="1"/>
    <w:bookmarkEnd w:id="2"/>
    <w:p>
      <w:pPr>
        <w:tabs>
          <w:tab w:val="left" w:pos="2520"/>
        </w:tabs>
        <w:jc w:val="left"/>
      </w:pPr>
    </w:p>
    <w:sectPr>
      <w:pgSz w:w="11850" w:h="16783"/>
      <w:pgMar w:top="1440" w:right="1800" w:bottom="1440" w:left="1800" w:header="851" w:footer="992" w:gutter="0"/>
      <w:cols w:space="0" w:num="1"/>
      <w:docGrid w:type="lines" w:linePitch="32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D4981CA"/>
    <w:multiLevelType w:val="singleLevel"/>
    <w:tmpl w:val="DD4981CA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490CBF69"/>
    <w:multiLevelType w:val="singleLevel"/>
    <w:tmpl w:val="490CBF69"/>
    <w:lvl w:ilvl="0" w:tentative="0">
      <w:start w:val="1"/>
      <w:numFmt w:val="decimal"/>
      <w:suff w:val="nothing"/>
      <w:lvlText w:val="%1、"/>
      <w:lvlJc w:val="left"/>
      <w:rPr>
        <w:rFonts w:hint="default"/>
        <w:b/>
        <w:bCs/>
      </w:rPr>
    </w:lvl>
  </w:abstractNum>
  <w:abstractNum w:abstractNumId="2">
    <w:nsid w:val="5760703A"/>
    <w:multiLevelType w:val="singleLevel"/>
    <w:tmpl w:val="5760703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09F6"/>
    <w:rsid w:val="00052A18"/>
    <w:rsid w:val="000942B7"/>
    <w:rsid w:val="0011238A"/>
    <w:rsid w:val="001223A6"/>
    <w:rsid w:val="00290399"/>
    <w:rsid w:val="00356645"/>
    <w:rsid w:val="003B7977"/>
    <w:rsid w:val="00521FAE"/>
    <w:rsid w:val="005745F7"/>
    <w:rsid w:val="006230B8"/>
    <w:rsid w:val="0076431C"/>
    <w:rsid w:val="00893649"/>
    <w:rsid w:val="008A47F7"/>
    <w:rsid w:val="00A4574A"/>
    <w:rsid w:val="00A65FA9"/>
    <w:rsid w:val="00A70946"/>
    <w:rsid w:val="00B143C9"/>
    <w:rsid w:val="00BB5D7B"/>
    <w:rsid w:val="00D23242"/>
    <w:rsid w:val="00DA09F6"/>
    <w:rsid w:val="00F71ED0"/>
    <w:rsid w:val="00FC22B0"/>
    <w:rsid w:val="00FF6B88"/>
    <w:rsid w:val="012515C4"/>
    <w:rsid w:val="014063FE"/>
    <w:rsid w:val="01A22C15"/>
    <w:rsid w:val="02117D9A"/>
    <w:rsid w:val="0236335D"/>
    <w:rsid w:val="024A0BB7"/>
    <w:rsid w:val="027D71DE"/>
    <w:rsid w:val="02DA4630"/>
    <w:rsid w:val="02FF7BF3"/>
    <w:rsid w:val="03716D43"/>
    <w:rsid w:val="03CD1A9F"/>
    <w:rsid w:val="042042C5"/>
    <w:rsid w:val="0433224A"/>
    <w:rsid w:val="044B1342"/>
    <w:rsid w:val="049A547A"/>
    <w:rsid w:val="049D76C3"/>
    <w:rsid w:val="04A722F0"/>
    <w:rsid w:val="04BF588C"/>
    <w:rsid w:val="04FC088E"/>
    <w:rsid w:val="055B3806"/>
    <w:rsid w:val="05681A7F"/>
    <w:rsid w:val="05746676"/>
    <w:rsid w:val="058368B9"/>
    <w:rsid w:val="05A827C4"/>
    <w:rsid w:val="05AA02E8"/>
    <w:rsid w:val="05AC22B4"/>
    <w:rsid w:val="060F639F"/>
    <w:rsid w:val="061816F7"/>
    <w:rsid w:val="06654211"/>
    <w:rsid w:val="06764670"/>
    <w:rsid w:val="06976AC0"/>
    <w:rsid w:val="06AB256C"/>
    <w:rsid w:val="06C70A28"/>
    <w:rsid w:val="06E94E42"/>
    <w:rsid w:val="071D4AEC"/>
    <w:rsid w:val="07247C28"/>
    <w:rsid w:val="073E518E"/>
    <w:rsid w:val="074B4DF2"/>
    <w:rsid w:val="076F5347"/>
    <w:rsid w:val="077C7A64"/>
    <w:rsid w:val="08033CE1"/>
    <w:rsid w:val="082A5712"/>
    <w:rsid w:val="084B79DF"/>
    <w:rsid w:val="086A1FB2"/>
    <w:rsid w:val="08732C15"/>
    <w:rsid w:val="088A7F5F"/>
    <w:rsid w:val="089B03BE"/>
    <w:rsid w:val="08D12032"/>
    <w:rsid w:val="08E458C1"/>
    <w:rsid w:val="092B7994"/>
    <w:rsid w:val="092E203A"/>
    <w:rsid w:val="099B68C7"/>
    <w:rsid w:val="09B96D4E"/>
    <w:rsid w:val="09FE29B2"/>
    <w:rsid w:val="0A0D7099"/>
    <w:rsid w:val="0A56459C"/>
    <w:rsid w:val="0AF0679F"/>
    <w:rsid w:val="0B073AE9"/>
    <w:rsid w:val="0B1D3123"/>
    <w:rsid w:val="0B372620"/>
    <w:rsid w:val="0B442477"/>
    <w:rsid w:val="0B584344"/>
    <w:rsid w:val="0B8D66E4"/>
    <w:rsid w:val="0BA94BA0"/>
    <w:rsid w:val="0BAF0F44"/>
    <w:rsid w:val="0BBE064B"/>
    <w:rsid w:val="0BBF6171"/>
    <w:rsid w:val="0BF73B5D"/>
    <w:rsid w:val="0BF96FF4"/>
    <w:rsid w:val="0C3051A6"/>
    <w:rsid w:val="0C3E353A"/>
    <w:rsid w:val="0CAA5073"/>
    <w:rsid w:val="0D417786"/>
    <w:rsid w:val="0D576FA9"/>
    <w:rsid w:val="0DA92B1E"/>
    <w:rsid w:val="0DF90E7B"/>
    <w:rsid w:val="0E3E79DA"/>
    <w:rsid w:val="0E745939"/>
    <w:rsid w:val="0E8F4521"/>
    <w:rsid w:val="0E9D4E90"/>
    <w:rsid w:val="0ED661AC"/>
    <w:rsid w:val="0EE02FCE"/>
    <w:rsid w:val="0EED1247"/>
    <w:rsid w:val="0F661726"/>
    <w:rsid w:val="0F9811B3"/>
    <w:rsid w:val="0FED541E"/>
    <w:rsid w:val="10141182"/>
    <w:rsid w:val="10156CA8"/>
    <w:rsid w:val="10284C2D"/>
    <w:rsid w:val="10AC760C"/>
    <w:rsid w:val="10B169D0"/>
    <w:rsid w:val="10C04E65"/>
    <w:rsid w:val="10E30B54"/>
    <w:rsid w:val="10F16DCD"/>
    <w:rsid w:val="10FD7E68"/>
    <w:rsid w:val="11274EE5"/>
    <w:rsid w:val="112C42A9"/>
    <w:rsid w:val="11390774"/>
    <w:rsid w:val="114809B7"/>
    <w:rsid w:val="115D501A"/>
    <w:rsid w:val="11733C86"/>
    <w:rsid w:val="119B31DD"/>
    <w:rsid w:val="11D26456"/>
    <w:rsid w:val="12413D84"/>
    <w:rsid w:val="124F46F3"/>
    <w:rsid w:val="12655CC4"/>
    <w:rsid w:val="12DB5F87"/>
    <w:rsid w:val="134C29E0"/>
    <w:rsid w:val="1351449B"/>
    <w:rsid w:val="135D4BEE"/>
    <w:rsid w:val="13631AD8"/>
    <w:rsid w:val="136D7B3E"/>
    <w:rsid w:val="13A46379"/>
    <w:rsid w:val="13F56BD4"/>
    <w:rsid w:val="140B464A"/>
    <w:rsid w:val="14164D9C"/>
    <w:rsid w:val="14276FAA"/>
    <w:rsid w:val="1497736E"/>
    <w:rsid w:val="14EE710C"/>
    <w:rsid w:val="155C345A"/>
    <w:rsid w:val="15FF3D3A"/>
    <w:rsid w:val="16CA259A"/>
    <w:rsid w:val="16CD658B"/>
    <w:rsid w:val="174A7237"/>
    <w:rsid w:val="17D42FA4"/>
    <w:rsid w:val="17DA198A"/>
    <w:rsid w:val="181E2472"/>
    <w:rsid w:val="182E4DAB"/>
    <w:rsid w:val="189270E7"/>
    <w:rsid w:val="192B4E46"/>
    <w:rsid w:val="19436634"/>
    <w:rsid w:val="194A5C14"/>
    <w:rsid w:val="19A370D2"/>
    <w:rsid w:val="1A1104E0"/>
    <w:rsid w:val="1A206975"/>
    <w:rsid w:val="1A352420"/>
    <w:rsid w:val="1A495ECC"/>
    <w:rsid w:val="1A4E5290"/>
    <w:rsid w:val="1A530AF8"/>
    <w:rsid w:val="1A9D6217"/>
    <w:rsid w:val="1AB05F4B"/>
    <w:rsid w:val="1AD734D7"/>
    <w:rsid w:val="1AF47500"/>
    <w:rsid w:val="1B8371BB"/>
    <w:rsid w:val="1B866CAC"/>
    <w:rsid w:val="1B9E2247"/>
    <w:rsid w:val="1BB9498B"/>
    <w:rsid w:val="1BC25F36"/>
    <w:rsid w:val="1C073948"/>
    <w:rsid w:val="1C161DDD"/>
    <w:rsid w:val="1C224C26"/>
    <w:rsid w:val="1C427D00"/>
    <w:rsid w:val="1C4F3541"/>
    <w:rsid w:val="1C8054A9"/>
    <w:rsid w:val="1C827473"/>
    <w:rsid w:val="1C9553F8"/>
    <w:rsid w:val="1CAE64BA"/>
    <w:rsid w:val="1CBA4E5F"/>
    <w:rsid w:val="1D2F67E1"/>
    <w:rsid w:val="1DAB29F9"/>
    <w:rsid w:val="1E334EC9"/>
    <w:rsid w:val="1E74103D"/>
    <w:rsid w:val="1E8A260F"/>
    <w:rsid w:val="1EAC6A29"/>
    <w:rsid w:val="1EB31B66"/>
    <w:rsid w:val="1ECE699F"/>
    <w:rsid w:val="1F0E3240"/>
    <w:rsid w:val="1F182311"/>
    <w:rsid w:val="1F626B9C"/>
    <w:rsid w:val="1F982676"/>
    <w:rsid w:val="1FD60202"/>
    <w:rsid w:val="207672EF"/>
    <w:rsid w:val="20CA3197"/>
    <w:rsid w:val="2107263D"/>
    <w:rsid w:val="211D59BC"/>
    <w:rsid w:val="214B077B"/>
    <w:rsid w:val="219519F6"/>
    <w:rsid w:val="21997739"/>
    <w:rsid w:val="21A32365"/>
    <w:rsid w:val="21BA145D"/>
    <w:rsid w:val="21E32762"/>
    <w:rsid w:val="223034CD"/>
    <w:rsid w:val="22563B13"/>
    <w:rsid w:val="22B83BEE"/>
    <w:rsid w:val="22DD3655"/>
    <w:rsid w:val="2358717F"/>
    <w:rsid w:val="23767606"/>
    <w:rsid w:val="237827E2"/>
    <w:rsid w:val="239D4B92"/>
    <w:rsid w:val="23AD74CB"/>
    <w:rsid w:val="243674C1"/>
    <w:rsid w:val="2446347C"/>
    <w:rsid w:val="24C10BC5"/>
    <w:rsid w:val="25B34B41"/>
    <w:rsid w:val="25E92311"/>
    <w:rsid w:val="2648423E"/>
    <w:rsid w:val="264B4D7A"/>
    <w:rsid w:val="26753BA5"/>
    <w:rsid w:val="267C13D7"/>
    <w:rsid w:val="26BB3CAD"/>
    <w:rsid w:val="26C54B2C"/>
    <w:rsid w:val="26D66D39"/>
    <w:rsid w:val="272950BB"/>
    <w:rsid w:val="27402404"/>
    <w:rsid w:val="275A34C6"/>
    <w:rsid w:val="27657FB0"/>
    <w:rsid w:val="27743E5C"/>
    <w:rsid w:val="278C73F8"/>
    <w:rsid w:val="27963AF1"/>
    <w:rsid w:val="28036175"/>
    <w:rsid w:val="28305FD5"/>
    <w:rsid w:val="283755B5"/>
    <w:rsid w:val="28461C9C"/>
    <w:rsid w:val="285717B4"/>
    <w:rsid w:val="28A10C81"/>
    <w:rsid w:val="29363ABF"/>
    <w:rsid w:val="299F78B6"/>
    <w:rsid w:val="29D532D8"/>
    <w:rsid w:val="29F01EC0"/>
    <w:rsid w:val="29FF0355"/>
    <w:rsid w:val="2A4A58B4"/>
    <w:rsid w:val="2A585CB7"/>
    <w:rsid w:val="2A636B36"/>
    <w:rsid w:val="2A6E1037"/>
    <w:rsid w:val="2A9211C9"/>
    <w:rsid w:val="2A952A67"/>
    <w:rsid w:val="2B204A27"/>
    <w:rsid w:val="2B51698E"/>
    <w:rsid w:val="2BBA09D7"/>
    <w:rsid w:val="2C882884"/>
    <w:rsid w:val="2CFE2B46"/>
    <w:rsid w:val="2D1E6D44"/>
    <w:rsid w:val="2D4542D1"/>
    <w:rsid w:val="2D595FCE"/>
    <w:rsid w:val="2DA60AE7"/>
    <w:rsid w:val="2E0C3040"/>
    <w:rsid w:val="2E3D144C"/>
    <w:rsid w:val="2E8250B1"/>
    <w:rsid w:val="2EDA313F"/>
    <w:rsid w:val="2EEB534C"/>
    <w:rsid w:val="2F732B0A"/>
    <w:rsid w:val="2F7B66D0"/>
    <w:rsid w:val="2FAF0127"/>
    <w:rsid w:val="2FBB2F70"/>
    <w:rsid w:val="2FC736C3"/>
    <w:rsid w:val="2FEF49C8"/>
    <w:rsid w:val="30275F10"/>
    <w:rsid w:val="30517430"/>
    <w:rsid w:val="3062519A"/>
    <w:rsid w:val="30847806"/>
    <w:rsid w:val="30AE4883"/>
    <w:rsid w:val="30E3452C"/>
    <w:rsid w:val="30FF0C3A"/>
    <w:rsid w:val="31210A9F"/>
    <w:rsid w:val="31230DCD"/>
    <w:rsid w:val="31847007"/>
    <w:rsid w:val="31872A18"/>
    <w:rsid w:val="31E97269"/>
    <w:rsid w:val="32546D64"/>
    <w:rsid w:val="325F5E35"/>
    <w:rsid w:val="326448C7"/>
    <w:rsid w:val="32AD7620"/>
    <w:rsid w:val="32AE2918"/>
    <w:rsid w:val="33197AE0"/>
    <w:rsid w:val="33784CD4"/>
    <w:rsid w:val="337A6C9E"/>
    <w:rsid w:val="33B91574"/>
    <w:rsid w:val="33E660E2"/>
    <w:rsid w:val="3402116D"/>
    <w:rsid w:val="34117602"/>
    <w:rsid w:val="34713BFD"/>
    <w:rsid w:val="34B65AB4"/>
    <w:rsid w:val="350727B3"/>
    <w:rsid w:val="351078BA"/>
    <w:rsid w:val="35507CB7"/>
    <w:rsid w:val="355D6BE9"/>
    <w:rsid w:val="35613C72"/>
    <w:rsid w:val="36527A5E"/>
    <w:rsid w:val="366A124C"/>
    <w:rsid w:val="369342FF"/>
    <w:rsid w:val="369B31B3"/>
    <w:rsid w:val="36E0150E"/>
    <w:rsid w:val="37075536"/>
    <w:rsid w:val="37533A8E"/>
    <w:rsid w:val="37812C02"/>
    <w:rsid w:val="37B00EE0"/>
    <w:rsid w:val="37CE75B8"/>
    <w:rsid w:val="382A070A"/>
    <w:rsid w:val="387737AC"/>
    <w:rsid w:val="38B844F1"/>
    <w:rsid w:val="38C033A5"/>
    <w:rsid w:val="39070871"/>
    <w:rsid w:val="39074B30"/>
    <w:rsid w:val="392B45B1"/>
    <w:rsid w:val="39504729"/>
    <w:rsid w:val="397B72CC"/>
    <w:rsid w:val="39A9208B"/>
    <w:rsid w:val="39B5458C"/>
    <w:rsid w:val="3A3F02FA"/>
    <w:rsid w:val="3AD924FC"/>
    <w:rsid w:val="3B20012B"/>
    <w:rsid w:val="3B5F14D7"/>
    <w:rsid w:val="3B892174"/>
    <w:rsid w:val="3B943389"/>
    <w:rsid w:val="3BA42B0A"/>
    <w:rsid w:val="3BA96372"/>
    <w:rsid w:val="3BAE3989"/>
    <w:rsid w:val="3BD67E8F"/>
    <w:rsid w:val="3BE13D5E"/>
    <w:rsid w:val="3C9A4F77"/>
    <w:rsid w:val="3D1C4922"/>
    <w:rsid w:val="3D1E4B3E"/>
    <w:rsid w:val="3D3B124C"/>
    <w:rsid w:val="3D475E43"/>
    <w:rsid w:val="3DC94AAA"/>
    <w:rsid w:val="3E1321C9"/>
    <w:rsid w:val="3E32264F"/>
    <w:rsid w:val="3E6D7B2B"/>
    <w:rsid w:val="3EFE5DC0"/>
    <w:rsid w:val="3F2D72BA"/>
    <w:rsid w:val="3F3B3785"/>
    <w:rsid w:val="3F710F55"/>
    <w:rsid w:val="3F823162"/>
    <w:rsid w:val="3FA07A8C"/>
    <w:rsid w:val="3FB5178A"/>
    <w:rsid w:val="3FB57374"/>
    <w:rsid w:val="3FD87226"/>
    <w:rsid w:val="40185875"/>
    <w:rsid w:val="40436D96"/>
    <w:rsid w:val="40BE466E"/>
    <w:rsid w:val="40F0234E"/>
    <w:rsid w:val="41380CFD"/>
    <w:rsid w:val="41444A91"/>
    <w:rsid w:val="41652D3C"/>
    <w:rsid w:val="41984EBF"/>
    <w:rsid w:val="41D61543"/>
    <w:rsid w:val="41EF3B6B"/>
    <w:rsid w:val="425828A0"/>
    <w:rsid w:val="42B15B0D"/>
    <w:rsid w:val="42B31885"/>
    <w:rsid w:val="42D75573"/>
    <w:rsid w:val="42DD6C79"/>
    <w:rsid w:val="42F36125"/>
    <w:rsid w:val="43BE4985"/>
    <w:rsid w:val="43C755E8"/>
    <w:rsid w:val="43E53CC0"/>
    <w:rsid w:val="43F860E9"/>
    <w:rsid w:val="440A1978"/>
    <w:rsid w:val="442567B2"/>
    <w:rsid w:val="446E63AB"/>
    <w:rsid w:val="44A26055"/>
    <w:rsid w:val="451F76A5"/>
    <w:rsid w:val="452D3B70"/>
    <w:rsid w:val="452D591E"/>
    <w:rsid w:val="463E3B5B"/>
    <w:rsid w:val="46957C1F"/>
    <w:rsid w:val="46AA2F9F"/>
    <w:rsid w:val="46D84EBF"/>
    <w:rsid w:val="472B0583"/>
    <w:rsid w:val="47356D0C"/>
    <w:rsid w:val="479E48B1"/>
    <w:rsid w:val="47AB6FCE"/>
    <w:rsid w:val="4844184F"/>
    <w:rsid w:val="48515DC8"/>
    <w:rsid w:val="492B486B"/>
    <w:rsid w:val="49697141"/>
    <w:rsid w:val="49956188"/>
    <w:rsid w:val="49BA799D"/>
    <w:rsid w:val="49C17EFB"/>
    <w:rsid w:val="49D40A5E"/>
    <w:rsid w:val="4A007AA5"/>
    <w:rsid w:val="4A2319E6"/>
    <w:rsid w:val="4A3D4856"/>
    <w:rsid w:val="4A49144C"/>
    <w:rsid w:val="4A552B1A"/>
    <w:rsid w:val="4A9D52F4"/>
    <w:rsid w:val="4AE03433"/>
    <w:rsid w:val="4AE051E1"/>
    <w:rsid w:val="4AFC64BF"/>
    <w:rsid w:val="4AFE15E2"/>
    <w:rsid w:val="4B3D6AD7"/>
    <w:rsid w:val="4B726781"/>
    <w:rsid w:val="4BE13907"/>
    <w:rsid w:val="4C3E6663"/>
    <w:rsid w:val="4C6360CA"/>
    <w:rsid w:val="4D1B69A4"/>
    <w:rsid w:val="4D297313"/>
    <w:rsid w:val="4D5D0D6B"/>
    <w:rsid w:val="4D5D6FBD"/>
    <w:rsid w:val="4D700A9E"/>
    <w:rsid w:val="4D926C66"/>
    <w:rsid w:val="4DA90454"/>
    <w:rsid w:val="4DC1579E"/>
    <w:rsid w:val="4DDD7173"/>
    <w:rsid w:val="4DE1374A"/>
    <w:rsid w:val="4E21623C"/>
    <w:rsid w:val="4E6525CD"/>
    <w:rsid w:val="4ED46739"/>
    <w:rsid w:val="4ED80FF1"/>
    <w:rsid w:val="4EEC05F8"/>
    <w:rsid w:val="4F005E52"/>
    <w:rsid w:val="4F4C553B"/>
    <w:rsid w:val="4F7A3E56"/>
    <w:rsid w:val="4FD23C92"/>
    <w:rsid w:val="4FD74E04"/>
    <w:rsid w:val="502A587C"/>
    <w:rsid w:val="503B1837"/>
    <w:rsid w:val="50632B3C"/>
    <w:rsid w:val="50792360"/>
    <w:rsid w:val="51675356"/>
    <w:rsid w:val="51A96C75"/>
    <w:rsid w:val="51C8534D"/>
    <w:rsid w:val="51E7154B"/>
    <w:rsid w:val="51E8779D"/>
    <w:rsid w:val="51F80FC6"/>
    <w:rsid w:val="51FF4AE6"/>
    <w:rsid w:val="521C7446"/>
    <w:rsid w:val="52823A74"/>
    <w:rsid w:val="52A511EA"/>
    <w:rsid w:val="5302663C"/>
    <w:rsid w:val="531E2D4A"/>
    <w:rsid w:val="53A771E4"/>
    <w:rsid w:val="53CA7B8B"/>
    <w:rsid w:val="53CC27A6"/>
    <w:rsid w:val="54BA6AA3"/>
    <w:rsid w:val="54D37AA7"/>
    <w:rsid w:val="54EB4EAE"/>
    <w:rsid w:val="5540344C"/>
    <w:rsid w:val="55452810"/>
    <w:rsid w:val="555F60C6"/>
    <w:rsid w:val="557E5D22"/>
    <w:rsid w:val="559E0172"/>
    <w:rsid w:val="562E599A"/>
    <w:rsid w:val="570C5CDB"/>
    <w:rsid w:val="57363121"/>
    <w:rsid w:val="575256B8"/>
    <w:rsid w:val="57527466"/>
    <w:rsid w:val="5765363E"/>
    <w:rsid w:val="57B10631"/>
    <w:rsid w:val="580C500D"/>
    <w:rsid w:val="582A3F3F"/>
    <w:rsid w:val="58584F50"/>
    <w:rsid w:val="58A40196"/>
    <w:rsid w:val="58B02697"/>
    <w:rsid w:val="58BA3515"/>
    <w:rsid w:val="59384E70"/>
    <w:rsid w:val="59822285"/>
    <w:rsid w:val="59EC76FE"/>
    <w:rsid w:val="5A2450EA"/>
    <w:rsid w:val="5A2A46CB"/>
    <w:rsid w:val="5A382944"/>
    <w:rsid w:val="5A4C2893"/>
    <w:rsid w:val="5A5D23AA"/>
    <w:rsid w:val="5A8C2C8F"/>
    <w:rsid w:val="5AAE70AA"/>
    <w:rsid w:val="5BA54009"/>
    <w:rsid w:val="5BC14BBB"/>
    <w:rsid w:val="5BE54D4D"/>
    <w:rsid w:val="5BF136F2"/>
    <w:rsid w:val="5C2313D1"/>
    <w:rsid w:val="5C814A76"/>
    <w:rsid w:val="5C967DF5"/>
    <w:rsid w:val="5D170F36"/>
    <w:rsid w:val="5D192F00"/>
    <w:rsid w:val="5D610403"/>
    <w:rsid w:val="5DB26EB1"/>
    <w:rsid w:val="5DCC086C"/>
    <w:rsid w:val="5DDB1F64"/>
    <w:rsid w:val="5E9F11E3"/>
    <w:rsid w:val="5F08322C"/>
    <w:rsid w:val="5F557AF4"/>
    <w:rsid w:val="5F645F89"/>
    <w:rsid w:val="5F6E0BB6"/>
    <w:rsid w:val="5F814D8D"/>
    <w:rsid w:val="5F8403D9"/>
    <w:rsid w:val="5F9A5E4E"/>
    <w:rsid w:val="5FC627A0"/>
    <w:rsid w:val="5FDE3F8D"/>
    <w:rsid w:val="5FFA2BA8"/>
    <w:rsid w:val="5FFB752D"/>
    <w:rsid w:val="60107EBF"/>
    <w:rsid w:val="60634492"/>
    <w:rsid w:val="60917251"/>
    <w:rsid w:val="60940FEB"/>
    <w:rsid w:val="60A24FBB"/>
    <w:rsid w:val="60CC64DC"/>
    <w:rsid w:val="6118527D"/>
    <w:rsid w:val="613227E3"/>
    <w:rsid w:val="61453B98"/>
    <w:rsid w:val="615C33BC"/>
    <w:rsid w:val="61BF394A"/>
    <w:rsid w:val="61E138C1"/>
    <w:rsid w:val="62570027"/>
    <w:rsid w:val="628B2031"/>
    <w:rsid w:val="62A22CB9"/>
    <w:rsid w:val="62CE02E9"/>
    <w:rsid w:val="62F15D85"/>
    <w:rsid w:val="63347599"/>
    <w:rsid w:val="6347009B"/>
    <w:rsid w:val="6356174C"/>
    <w:rsid w:val="63AC7EFE"/>
    <w:rsid w:val="63D538F9"/>
    <w:rsid w:val="63F302FE"/>
    <w:rsid w:val="6424218B"/>
    <w:rsid w:val="64526CF8"/>
    <w:rsid w:val="647E7AED"/>
    <w:rsid w:val="64AA6B34"/>
    <w:rsid w:val="64AC6408"/>
    <w:rsid w:val="64F16511"/>
    <w:rsid w:val="659661FB"/>
    <w:rsid w:val="65A13A93"/>
    <w:rsid w:val="65A7603A"/>
    <w:rsid w:val="65E322FD"/>
    <w:rsid w:val="65E41BD1"/>
    <w:rsid w:val="65E87914"/>
    <w:rsid w:val="65F62AAE"/>
    <w:rsid w:val="66045B9D"/>
    <w:rsid w:val="66A6332B"/>
    <w:rsid w:val="66B27F22"/>
    <w:rsid w:val="66B5531C"/>
    <w:rsid w:val="672E75A8"/>
    <w:rsid w:val="680622D3"/>
    <w:rsid w:val="680E2F36"/>
    <w:rsid w:val="68953657"/>
    <w:rsid w:val="68DE4F7B"/>
    <w:rsid w:val="68E00A78"/>
    <w:rsid w:val="693115D2"/>
    <w:rsid w:val="69B875FD"/>
    <w:rsid w:val="69DD3507"/>
    <w:rsid w:val="6A04633F"/>
    <w:rsid w:val="6A1C4539"/>
    <w:rsid w:val="6A3273AF"/>
    <w:rsid w:val="6A386990"/>
    <w:rsid w:val="6A5E63F6"/>
    <w:rsid w:val="6A6418A2"/>
    <w:rsid w:val="6ABC136F"/>
    <w:rsid w:val="6AD00976"/>
    <w:rsid w:val="6AD27A6A"/>
    <w:rsid w:val="6B3709F5"/>
    <w:rsid w:val="6B6932A5"/>
    <w:rsid w:val="6B8A321B"/>
    <w:rsid w:val="6B930322"/>
    <w:rsid w:val="6BF57CBA"/>
    <w:rsid w:val="6C0528A2"/>
    <w:rsid w:val="6C580C23"/>
    <w:rsid w:val="6C6F3E6A"/>
    <w:rsid w:val="6CA420BB"/>
    <w:rsid w:val="6CF020AC"/>
    <w:rsid w:val="6CF070AE"/>
    <w:rsid w:val="6D1676B9"/>
    <w:rsid w:val="6D7101EF"/>
    <w:rsid w:val="6D7221B9"/>
    <w:rsid w:val="6DE50BDD"/>
    <w:rsid w:val="6DF777CB"/>
    <w:rsid w:val="6E056B89"/>
    <w:rsid w:val="6E292877"/>
    <w:rsid w:val="6EFE1F56"/>
    <w:rsid w:val="6F854425"/>
    <w:rsid w:val="6F977CB5"/>
    <w:rsid w:val="6FCC3E02"/>
    <w:rsid w:val="6FEC1DAE"/>
    <w:rsid w:val="700E61C9"/>
    <w:rsid w:val="70453BB5"/>
    <w:rsid w:val="704936A5"/>
    <w:rsid w:val="706525CA"/>
    <w:rsid w:val="70765B1C"/>
    <w:rsid w:val="70793C5E"/>
    <w:rsid w:val="70CE3BAA"/>
    <w:rsid w:val="7148395C"/>
    <w:rsid w:val="7185219E"/>
    <w:rsid w:val="7247715A"/>
    <w:rsid w:val="727E6F0A"/>
    <w:rsid w:val="72E43211"/>
    <w:rsid w:val="73421006"/>
    <w:rsid w:val="73442667"/>
    <w:rsid w:val="734C0DB6"/>
    <w:rsid w:val="737A5923"/>
    <w:rsid w:val="73832A2A"/>
    <w:rsid w:val="73E01C2A"/>
    <w:rsid w:val="740C7D0D"/>
    <w:rsid w:val="742C1313"/>
    <w:rsid w:val="745F3497"/>
    <w:rsid w:val="74A0585D"/>
    <w:rsid w:val="74B9247B"/>
    <w:rsid w:val="74C94DB4"/>
    <w:rsid w:val="74E50822"/>
    <w:rsid w:val="754D7793"/>
    <w:rsid w:val="75A31161"/>
    <w:rsid w:val="75C37A55"/>
    <w:rsid w:val="75D57A0A"/>
    <w:rsid w:val="762D6AA6"/>
    <w:rsid w:val="765608C9"/>
    <w:rsid w:val="7682521B"/>
    <w:rsid w:val="76966F18"/>
    <w:rsid w:val="7726029C"/>
    <w:rsid w:val="775D3592"/>
    <w:rsid w:val="77764653"/>
    <w:rsid w:val="783C4EB1"/>
    <w:rsid w:val="785E1CB7"/>
    <w:rsid w:val="78782D79"/>
    <w:rsid w:val="78FC7383"/>
    <w:rsid w:val="79147F27"/>
    <w:rsid w:val="79346574"/>
    <w:rsid w:val="793F73F3"/>
    <w:rsid w:val="79464C25"/>
    <w:rsid w:val="794762A8"/>
    <w:rsid w:val="795F5CE7"/>
    <w:rsid w:val="79782905"/>
    <w:rsid w:val="79A90D10"/>
    <w:rsid w:val="7A2C2AC4"/>
    <w:rsid w:val="7A3C3932"/>
    <w:rsid w:val="7A590988"/>
    <w:rsid w:val="7AA80FC8"/>
    <w:rsid w:val="7AAD4830"/>
    <w:rsid w:val="7ADB75EF"/>
    <w:rsid w:val="7ADD5115"/>
    <w:rsid w:val="7AEC7106"/>
    <w:rsid w:val="7B2965AD"/>
    <w:rsid w:val="7B372CA1"/>
    <w:rsid w:val="7B9B0B2D"/>
    <w:rsid w:val="7C39281F"/>
    <w:rsid w:val="7C5E4034"/>
    <w:rsid w:val="7CCF6CE0"/>
    <w:rsid w:val="7CEC1EC2"/>
    <w:rsid w:val="7D1666BD"/>
    <w:rsid w:val="7D2232B3"/>
    <w:rsid w:val="7D7D498E"/>
    <w:rsid w:val="7D7E655C"/>
    <w:rsid w:val="7D8F646F"/>
    <w:rsid w:val="7D957F29"/>
    <w:rsid w:val="7DC720AD"/>
    <w:rsid w:val="7DDD367E"/>
    <w:rsid w:val="7E100ADF"/>
    <w:rsid w:val="7E153B4B"/>
    <w:rsid w:val="7E394D59"/>
    <w:rsid w:val="7E6478FC"/>
    <w:rsid w:val="7E971A7F"/>
    <w:rsid w:val="7E9F26E2"/>
    <w:rsid w:val="7EC00FD6"/>
    <w:rsid w:val="7ECF1219"/>
    <w:rsid w:val="7ED56487"/>
    <w:rsid w:val="7ED95BF4"/>
    <w:rsid w:val="7F052E8D"/>
    <w:rsid w:val="7F286B7B"/>
    <w:rsid w:val="7F5D4A77"/>
    <w:rsid w:val="7FD10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8">
    <w:name w:val="Default Paragraph Font"/>
    <w:unhideWhenUsed/>
    <w:uiPriority w:val="1"/>
  </w:style>
  <w:style w:type="table" w:default="1" w:styleId="10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4"/>
    <w:qFormat/>
    <w:uiPriority w:val="0"/>
    <w:rPr>
      <w:sz w:val="18"/>
      <w:szCs w:val="18"/>
    </w:rPr>
  </w:style>
  <w:style w:type="paragraph" w:styleId="5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rPr>
      <w:sz w:val="24"/>
    </w:rPr>
  </w:style>
  <w:style w:type="character" w:styleId="9">
    <w:name w:val="Strong"/>
    <w:basedOn w:val="8"/>
    <w:qFormat/>
    <w:uiPriority w:val="0"/>
    <w:rPr>
      <w:b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12">
    <w:name w:val="页眉 字符"/>
    <w:basedOn w:val="8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脚 字符"/>
    <w:basedOn w:val="8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批注框文本 字符"/>
    <w:basedOn w:val="8"/>
    <w:link w:val="4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223</Words>
  <Characters>1273</Characters>
  <Lines>10</Lines>
  <Paragraphs>2</Paragraphs>
  <TotalTime>187</TotalTime>
  <ScaleCrop>false</ScaleCrop>
  <LinksUpToDate>false</LinksUpToDate>
  <CharactersWithSpaces>1494</CharactersWithSpaces>
  <Application>WPS Office_10.8.0.6470_F1E327BC-269C-435d-A152-05C5408002CA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2025-08-05T00:00:00Z</dcterms:created>
  <dc:creator>lenovo</dc:creator>
  <cp:lastModifiedBy>Administrator</cp:lastModifiedBy>
  <dcterms:modified xsi:type="dcterms:W3CDTF">2026-09-11T03:55:25Z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2052-10.8.0.6470</vt:lpwstr>
  </property>
  <property fmtid="{D5CDD505-2E9C-101B-9397-08002B2CF9AE}" pid="3" name="ICV">
    <vt:lpwstr>C70C00AC30B74FA1806CB1B9986C544A_12</vt:lpwstr>
  </property>
  <property fmtid="{D5CDD505-2E9C-101B-9397-08002B2CF9AE}" pid="4" name="KSOTemplateDocerSaveRecord">
    <vt:lpwstr>eyJoZGlkIjoiMjNiMWRlNGZiZWY2ODdjNjFiMDUyZGY0MWFmZWU0YmEiLCJ1c2VySWQiOiI0NDAwMjkxMzkifQ==</vt:lpwstr>
  </property>
</Properties>
</file>