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47A00F">
      <w:pPr>
        <w:ind w:left="0" w:leftChars="0"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福建省能源石化创新研究院有限责任公司</w:t>
      </w:r>
    </w:p>
    <w:p w14:paraId="4FDA6C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/>
        <w:ind w:left="0" w:leftChars="0" w:firstLine="0" w:firstLine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高层次人才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招聘启事</w:t>
      </w:r>
    </w:p>
    <w:p w14:paraId="4BD13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福建省能源石化创新研究院有限责任公司（简称：创新研究院）成立于2023年9月，是福建省能源石化集团有限责任公司的全资子公司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省属国有企业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</w:p>
    <w:p w14:paraId="23DF3B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创新研究院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于2024年获批</w:t>
      </w:r>
      <w:r>
        <w:rPr>
          <w:rFonts w:hint="eastAsia" w:ascii="仿宋_GB2312" w:hAnsi="仿宋_GB2312" w:eastAsia="仿宋_GB2312" w:cs="仿宋_GB2312"/>
          <w:sz w:val="32"/>
          <w:szCs w:val="32"/>
        </w:rPr>
        <w:t>福建省“科创中国”博士创新站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、福建省博士后创新实践基地，</w:t>
      </w:r>
      <w:r>
        <w:rPr>
          <w:rFonts w:hint="eastAsia" w:ascii="仿宋_GB2312" w:hAnsi="仿宋_GB2312" w:eastAsia="仿宋_GB2312" w:cs="仿宋_GB2312"/>
          <w:sz w:val="32"/>
          <w:szCs w:val="32"/>
        </w:rPr>
        <w:t>致力于成为具有可持续核心创新能力的科技公司</w:t>
      </w:r>
      <w:r>
        <w:rPr>
          <w:rFonts w:hint="eastAsia" w:ascii="仿宋_GB2312" w:hAnsi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建立“总院+分院+平台”集成创新体系，以创新研究院为“总院”，协同集团各权属企业技术研发中心“分院”，整合研发资源，推动科技创新与产业创新深度融合；围绕“绿色能源、高端材料”两大主攻方向，聚焦能源石化产业链共性技术研究、重点科研项目实施和关键工艺技术攻关，打造集团技术创新大本营、科技研发新高地。创新研究院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作为一家新生代科技创新企业，具有广阔的事业平台和齐全的福利保障。</w:t>
      </w:r>
    </w:p>
    <w:p w14:paraId="30985A1B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招聘需求</w:t>
      </w:r>
    </w:p>
    <w:p w14:paraId="5C696E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根据工作需要，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创新研究院本次共招聘</w:t>
      </w:r>
      <w:r>
        <w:rPr>
          <w:rFonts w:hint="eastAsia" w:ascii="仿宋_GB2312" w:hAnsi="仿宋_GB2312" w:cs="仿宋_GB2312"/>
          <w:b/>
          <w:bCs/>
          <w:sz w:val="32"/>
          <w:szCs w:val="32"/>
          <w:lang w:val="en-US" w:eastAsia="zh-CN"/>
        </w:rPr>
        <w:t>博士11人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，具体招聘岗位如下：</w:t>
      </w:r>
    </w:p>
    <w:tbl>
      <w:tblPr>
        <w:tblStyle w:val="4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43"/>
        <w:gridCol w:w="2672"/>
        <w:gridCol w:w="2005"/>
        <w:gridCol w:w="1991"/>
      </w:tblGrid>
      <w:tr w14:paraId="1A584F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364BB4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A0680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岗位名称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1D6453">
            <w:pPr>
              <w:keepNext w:val="0"/>
              <w:keepLines w:val="0"/>
              <w:widowControl/>
              <w:suppressLineNumbers w:val="0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招聘类型</w:t>
            </w: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EC8FE2F"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人数</w:t>
            </w:r>
          </w:p>
        </w:tc>
      </w:tr>
      <w:tr w14:paraId="12C247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DE3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F0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研发类岗位</w:t>
            </w:r>
          </w:p>
        </w:tc>
        <w:tc>
          <w:tcPr>
            <w:tcW w:w="2005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6E9F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社会招聘</w:t>
            </w: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E82A5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</w:tr>
      <w:tr w14:paraId="31ECAF6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89820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604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成果转化类岗位</w:t>
            </w:r>
          </w:p>
        </w:tc>
        <w:tc>
          <w:tcPr>
            <w:tcW w:w="2005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575A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8A905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22D5874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C4B5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E05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研究类岗位</w:t>
            </w:r>
          </w:p>
        </w:tc>
        <w:tc>
          <w:tcPr>
            <w:tcW w:w="200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EC86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7CFB3BB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117DD8E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BE78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754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研发类岗位</w:t>
            </w:r>
          </w:p>
        </w:tc>
        <w:tc>
          <w:tcPr>
            <w:tcW w:w="2005" w:type="dxa"/>
            <w:vMerge w:val="restart"/>
            <w:tcBorders>
              <w:top w:val="single" w:color="auto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9AC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校园招聘</w:t>
            </w: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0D48A4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 w14:paraId="39607E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D6E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F0AE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成果转化类岗位</w:t>
            </w:r>
          </w:p>
        </w:tc>
        <w:tc>
          <w:tcPr>
            <w:tcW w:w="2005" w:type="dxa"/>
            <w:vMerge w:val="continue"/>
            <w:tcBorders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8DD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6A19E4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2957B83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869D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</w:p>
        </w:tc>
        <w:tc>
          <w:tcPr>
            <w:tcW w:w="2672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640F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合计</w:t>
            </w:r>
          </w:p>
        </w:tc>
        <w:tc>
          <w:tcPr>
            <w:tcW w:w="2005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67B4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</w:p>
        </w:tc>
        <w:tc>
          <w:tcPr>
            <w:tcW w:w="1991" w:type="dxa"/>
            <w:tcBorders>
              <w:top w:val="single" w:color="auto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3BFAF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left="0" w:leftChars="0" w:firstLine="0" w:firstLineChars="0"/>
              <w:jc w:val="center"/>
              <w:textAlignment w:val="center"/>
              <w:rPr>
                <w:rFonts w:hint="default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cs="仿宋_GB2312"/>
                <w:b w:val="0"/>
                <w:bCs w:val="0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11</w:t>
            </w:r>
            <w:bookmarkStart w:id="0" w:name="_GoBack"/>
            <w:bookmarkEnd w:id="0"/>
          </w:p>
        </w:tc>
      </w:tr>
    </w:tbl>
    <w:p w14:paraId="52BC65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仿宋_GB2312" w:hAnsi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b/>
          <w:bCs/>
          <w:sz w:val="32"/>
          <w:szCs w:val="32"/>
          <w:lang w:val="en-US" w:eastAsia="zh-CN"/>
        </w:rPr>
        <w:t>具体岗位资格条件和岗位职责详见附件。</w:t>
      </w:r>
    </w:p>
    <w:p w14:paraId="37EC70B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应聘流程 </w:t>
      </w:r>
    </w:p>
    <w:p w14:paraId="01835A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1.</w:t>
      </w:r>
      <w:r>
        <w:rPr>
          <w:rFonts w:hint="default" w:ascii="仿宋_GB2312" w:hAnsi="仿宋_GB2312" w:cs="仿宋_GB2312"/>
          <w:sz w:val="32"/>
          <w:szCs w:val="32"/>
          <w:lang w:val="en-US" w:eastAsia="zh-CN"/>
        </w:rPr>
        <w:t>线上报名、投递简历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；</w:t>
      </w:r>
    </w:p>
    <w:p w14:paraId="3DC0CF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2.资格审查；</w:t>
      </w:r>
    </w:p>
    <w:p w14:paraId="126C5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3.组织面试；</w:t>
      </w:r>
    </w:p>
    <w:p w14:paraId="3D22B4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4.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录用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。</w:t>
      </w:r>
    </w:p>
    <w:p w14:paraId="433F06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>相关岗位未招满前，岗位招聘启事长期有效。应聘资料恕不退还，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创新研究院</w:t>
      </w: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eastAsia="zh-CN"/>
        </w:rPr>
        <w:t xml:space="preserve">将予以保密。   </w:t>
      </w:r>
    </w:p>
    <w:p w14:paraId="6EE1F6F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 xml:space="preserve">薪酬福利 </w:t>
      </w:r>
    </w:p>
    <w:p w14:paraId="0C1C1ED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薪酬待遇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为员工提供有竞争力的薪酬待遇和完善的激励保障体系。</w:t>
      </w:r>
    </w:p>
    <w:p w14:paraId="0C1D64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基本保障：缴纳五险二金，按规定享受国家规定的各类假期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带薪年假；享有职工生日慰问、健康体检、劳动保护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、工作餐补助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等福利待遇；提供学习培训、技能提升等机会。</w:t>
      </w:r>
    </w:p>
    <w:p w14:paraId="734A02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人才政策：协助申请各类人才配套待遇</w:t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，协助办理人事档案、党组织关系的接收、职称评审等工作。</w:t>
      </w:r>
    </w:p>
    <w:p w14:paraId="61E9FAE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其他事宜</w:t>
      </w:r>
    </w:p>
    <w:p w14:paraId="70E4D6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1.本人报名后应保持联系方式畅通、动态查看报名界面最新通知和本人电子邮箱，未按时参加各个环节者，视同放弃本次应聘机会。</w:t>
      </w:r>
    </w:p>
    <w:p w14:paraId="40F7D8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2.应聘者应如实填写本人情况和提供应聘有关材料，如提供虚假信息者，一经发现取消应聘资格。</w:t>
      </w:r>
    </w:p>
    <w:p w14:paraId="5BAED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3.报名校园招聘岗位的须为应届高校毕业生，其应届生身份认定以本人毕业证书落款年度为准；前一年的毕业生具有工作经历以及社保缴交记录的，也可报考应届生岗位。</w:t>
      </w:r>
    </w:p>
    <w:p w14:paraId="0AEDFD9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4.我司有权根据岗位需求变化及报名情况等因素，调整、取消或终止个别岗位的招聘工作，并对本次招聘享有最终解释权，招聘岗位、应聘条件均以发布为准。</w:t>
      </w:r>
    </w:p>
    <w:p w14:paraId="5AE286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微软雅黑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电脑端</w:t>
      </w:r>
      <w:r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报名请登录网址：</w:t>
      </w:r>
    </w:p>
    <w:p w14:paraId="5E97B3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fldChar w:fldCharType="begin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instrText xml:space="preserve"> HYPERLINK "http://120.40.72.157:7000/nhzp/" </w:instrTex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fldChar w:fldCharType="separate"/>
      </w:r>
      <w:r>
        <w:rPr>
          <w:rStyle w:val="7"/>
          <w:rFonts w:hint="eastAsia" w:ascii="宋体" w:hAnsi="宋体" w:eastAsia="宋体" w:cs="宋体"/>
          <w:i w:val="0"/>
          <w:iCs w:val="0"/>
          <w:caps w:val="0"/>
          <w:color w:val="0000FF"/>
          <w:spacing w:val="0"/>
          <w:sz w:val="32"/>
          <w:szCs w:val="32"/>
          <w:u w:val="single"/>
          <w:shd w:val="clear" w:fill="FFFFFF"/>
        </w:rPr>
        <w:t>http://120.40.72.157:7000/nhzp/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333333"/>
          <w:spacing w:val="0"/>
          <w:sz w:val="21"/>
          <w:szCs w:val="21"/>
          <w:u w:val="none"/>
        </w:rPr>
        <w:fldChar w:fldCharType="end"/>
      </w:r>
    </w:p>
    <w:p w14:paraId="02D7AE7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</w:pPr>
      <w:r>
        <w:rPr>
          <w:rFonts w:hint="eastAsia" w:ascii="仿宋_GB2312" w:hAnsi="微软雅黑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手</w:t>
      </w:r>
      <w:r>
        <w:rPr>
          <w:rFonts w:ascii="仿宋_GB2312" w:hAnsi="微软雅黑" w:eastAsia="仿宋_GB2312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</w:rPr>
        <w:t>机移动端报名请扫下方二维码进入报名界面：</w:t>
      </w:r>
    </w:p>
    <w:p w14:paraId="310CCF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414655</wp:posOffset>
            </wp:positionH>
            <wp:positionV relativeFrom="paragraph">
              <wp:posOffset>92075</wp:posOffset>
            </wp:positionV>
            <wp:extent cx="1203960" cy="1203960"/>
            <wp:effectExtent l="0" t="0" r="15240" b="15240"/>
            <wp:wrapTopAndBottom/>
            <wp:docPr id="1" name="图片 1" descr="7df84991ed798284770b4354d28f0d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df84991ed798284770b4354d28f0de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203960" cy="1203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五</w:t>
      </w:r>
      <w:r>
        <w:rPr>
          <w:rFonts w:hint="eastAsia" w:ascii="仿宋_GB2312" w:hAnsi="微软雅黑" w:cs="仿宋_GB2312"/>
          <w:b/>
          <w:bCs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  <w:t>、</w:t>
      </w:r>
      <w:r>
        <w:rPr>
          <w:rFonts w:hint="eastAsia" w:ascii="黑体" w:hAnsi="黑体" w:eastAsia="黑体" w:cs="黑体"/>
          <w:b/>
          <w:bCs/>
          <w:sz w:val="32"/>
          <w:szCs w:val="32"/>
          <w:lang w:val="en-US" w:eastAsia="zh-CN"/>
        </w:rPr>
        <w:t>联系方式 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444444"/>
          <w:spacing w:val="0"/>
          <w:sz w:val="28"/>
          <w:szCs w:val="28"/>
          <w:shd w:val="clear" w:fill="FFFFFF"/>
        </w:rPr>
        <w:br w:type="textWrapping"/>
      </w: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       联系人：林女士</w:t>
      </w:r>
    </w:p>
    <w:p w14:paraId="0682B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eastAsia" w:ascii="仿宋_GB2312" w:hAnsi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联系电话：+86-（0）591-23410685</w:t>
      </w:r>
    </w:p>
    <w:p w14:paraId="4B3533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2"/>
          <w:szCs w:val="32"/>
          <w:shd w:val="clear" w:fill="FFFFFF"/>
          <w:lang w:val="en-US" w:eastAsia="zh-CN"/>
        </w:rPr>
      </w:pPr>
    </w:p>
    <w:p w14:paraId="316D86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640" w:firstLineChars="200"/>
        <w:jc w:val="both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/>
        </w:rPr>
      </w:pPr>
      <w:r>
        <w:rPr>
          <w:rFonts w:hint="eastAsia" w:ascii="仿宋_GB2312" w:hAnsi="仿宋_GB2312" w:cs="仿宋_GB2312"/>
          <w:sz w:val="32"/>
          <w:szCs w:val="32"/>
          <w:lang w:val="en-US" w:eastAsia="zh-CN"/>
        </w:rPr>
        <w:t>附件：福建省能源石化创新研究院有限责任公司高层次人才招聘需求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437FC31"/>
    <w:multiLevelType w:val="singleLevel"/>
    <w:tmpl w:val="8437FC3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0002837"/>
    <w:rsid w:val="01847291"/>
    <w:rsid w:val="021E76ED"/>
    <w:rsid w:val="06FB2569"/>
    <w:rsid w:val="080D47B7"/>
    <w:rsid w:val="09986996"/>
    <w:rsid w:val="0A4B7124"/>
    <w:rsid w:val="0B057734"/>
    <w:rsid w:val="0DB86AB5"/>
    <w:rsid w:val="0F4B4426"/>
    <w:rsid w:val="14AE0466"/>
    <w:rsid w:val="15DA0658"/>
    <w:rsid w:val="16D31C15"/>
    <w:rsid w:val="18DC7DC0"/>
    <w:rsid w:val="1B5A3BD0"/>
    <w:rsid w:val="1DA118AD"/>
    <w:rsid w:val="1E0A6060"/>
    <w:rsid w:val="1E9B1D0F"/>
    <w:rsid w:val="1F16703D"/>
    <w:rsid w:val="1F325ABD"/>
    <w:rsid w:val="20002837"/>
    <w:rsid w:val="21771873"/>
    <w:rsid w:val="21835026"/>
    <w:rsid w:val="22E66E3E"/>
    <w:rsid w:val="24155B9B"/>
    <w:rsid w:val="26C354E5"/>
    <w:rsid w:val="28CF2B54"/>
    <w:rsid w:val="2A672D15"/>
    <w:rsid w:val="2B3E35CA"/>
    <w:rsid w:val="2B5C3DD7"/>
    <w:rsid w:val="2C416688"/>
    <w:rsid w:val="2CDF5833"/>
    <w:rsid w:val="2DD724A6"/>
    <w:rsid w:val="2F28510D"/>
    <w:rsid w:val="30A24E47"/>
    <w:rsid w:val="312A3DEE"/>
    <w:rsid w:val="33D344BD"/>
    <w:rsid w:val="350E6303"/>
    <w:rsid w:val="35284044"/>
    <w:rsid w:val="358613DF"/>
    <w:rsid w:val="39847B7B"/>
    <w:rsid w:val="3C122690"/>
    <w:rsid w:val="3D907642"/>
    <w:rsid w:val="3ED76E4C"/>
    <w:rsid w:val="3F2D0714"/>
    <w:rsid w:val="3FB03B52"/>
    <w:rsid w:val="416524C4"/>
    <w:rsid w:val="419A629B"/>
    <w:rsid w:val="446B3380"/>
    <w:rsid w:val="45D30931"/>
    <w:rsid w:val="46CC3520"/>
    <w:rsid w:val="48160E60"/>
    <w:rsid w:val="4BCE32BF"/>
    <w:rsid w:val="4C67319F"/>
    <w:rsid w:val="4CCC01CF"/>
    <w:rsid w:val="4FB55230"/>
    <w:rsid w:val="4FD30D2B"/>
    <w:rsid w:val="507549CE"/>
    <w:rsid w:val="53755D92"/>
    <w:rsid w:val="53876B42"/>
    <w:rsid w:val="544C480E"/>
    <w:rsid w:val="55CE59AB"/>
    <w:rsid w:val="567F29FD"/>
    <w:rsid w:val="5A860B5B"/>
    <w:rsid w:val="5CCC1520"/>
    <w:rsid w:val="5DA22C6C"/>
    <w:rsid w:val="60E867D1"/>
    <w:rsid w:val="62BE22D1"/>
    <w:rsid w:val="638144D0"/>
    <w:rsid w:val="640D0DA5"/>
    <w:rsid w:val="65E45295"/>
    <w:rsid w:val="689954E6"/>
    <w:rsid w:val="68B63EEE"/>
    <w:rsid w:val="68B6655A"/>
    <w:rsid w:val="68BF7873"/>
    <w:rsid w:val="693039F2"/>
    <w:rsid w:val="6C1206EC"/>
    <w:rsid w:val="6DD00816"/>
    <w:rsid w:val="6F2D1E85"/>
    <w:rsid w:val="71A05D2D"/>
    <w:rsid w:val="71C1313C"/>
    <w:rsid w:val="72F11B8E"/>
    <w:rsid w:val="748A3F33"/>
    <w:rsid w:val="75B67DC6"/>
    <w:rsid w:val="75E96DE0"/>
    <w:rsid w:val="7A1C5BF6"/>
    <w:rsid w:val="7AE57280"/>
    <w:rsid w:val="7C122EC4"/>
    <w:rsid w:val="7C3D6F16"/>
    <w:rsid w:val="7D721C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560" w:lineRule="exact"/>
      <w:ind w:firstLine="880" w:firstLineChars="200"/>
      <w:jc w:val="both"/>
    </w:pPr>
    <w:rPr>
      <w:rFonts w:eastAsia="仿宋_GB2312" w:asciiTheme="minorAscii" w:hAnsiTheme="minorAscii" w:cstheme="minorBidi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  <w:rPr>
      <w:rFonts w:ascii="Calibri" w:hAnsi="Calibri" w:eastAsia="仿宋_GB2312"/>
      <w:sz w:val="32"/>
    </w:rPr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  <w:style w:type="paragraph" w:styleId="3">
    <w:name w:val="Body Text First Indent"/>
    <w:basedOn w:val="2"/>
    <w:qFormat/>
    <w:uiPriority w:val="0"/>
    <w:pPr>
      <w:adjustRightInd w:val="0"/>
      <w:ind w:firstLine="880" w:firstLineChars="200"/>
      <w:jc w:val="left"/>
    </w:pPr>
    <w:rPr>
      <w:rFonts w:ascii="Calibri" w:hAnsi="Calibri" w:eastAsia="仿宋_GB2312"/>
      <w:sz w:val="30"/>
      <w:szCs w:val="32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1018</Words>
  <Characters>1079</Characters>
  <Lines>0</Lines>
  <Paragraphs>0</Paragraphs>
  <TotalTime>16</TotalTime>
  <ScaleCrop>false</ScaleCrop>
  <LinksUpToDate>false</LinksUpToDate>
  <CharactersWithSpaces>1092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2025-08-12T10:05:00Z</dcterms:created>
  <dc:creator>林倩</dc:creator>
  <cp:lastModifiedBy>林倩</cp:lastModifiedBy>
  <dcterms:modified xsi:type="dcterms:W3CDTF">2026-04-22T00:24:22Z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2630E56B6AFF4AE2B24541BF92654F3C_13</vt:lpwstr>
  </property>
  <property fmtid="{D5CDD505-2E9C-101B-9397-08002B2CF9AE}" pid="4" name="KSOTemplateDocerSaveRecord">
    <vt:lpwstr>eyJoZGlkIjoiYmFkNmIwOGFlNmM4ZmQyNDVmOTNlNGZkMmJjNmI2MzUiLCJ1c2VySWQiOiIyNjA2OTM0NzkifQ==</vt:lpwstr>
  </property>
</Properties>
</file>